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B" w:rsidRPr="00754E3B" w:rsidRDefault="00754E3B" w:rsidP="00754E3B">
      <w:pPr>
        <w:bidi w:val="0"/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54E3B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Any topic not mentioned in this table is not included in the final exam even if it was printed as a hard copy</w:t>
      </w:r>
      <w:r w:rsidRPr="00754E3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754E3B" w:rsidRDefault="00754E3B" w:rsidP="00754E3B">
      <w:pPr>
        <w:bidi w:val="0"/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754E3B" w:rsidRDefault="00754E3B" w:rsidP="00754E3B">
      <w:pPr>
        <w:bidi w:val="0"/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AD3AB8">
        <w:rPr>
          <w:rFonts w:asciiTheme="majorBidi" w:hAnsiTheme="majorBidi" w:cstheme="majorBidi"/>
          <w:b/>
          <w:bCs/>
          <w:sz w:val="24"/>
          <w:szCs w:val="24"/>
        </w:rPr>
        <w:t xml:space="preserve">Table 1: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final exam material </w:t>
      </w:r>
      <w:r w:rsidRPr="00AD3A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54E3B" w:rsidRDefault="00754E3B" w:rsidP="00754E3B">
      <w:pPr>
        <w:bidi w:val="0"/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642"/>
        <w:bidiVisual/>
        <w:tblW w:w="9665" w:type="dxa"/>
        <w:tblLook w:val="04A0" w:firstRow="1" w:lastRow="0" w:firstColumn="1" w:lastColumn="0" w:noHBand="0" w:noVBand="1"/>
      </w:tblPr>
      <w:tblGrid>
        <w:gridCol w:w="2602"/>
        <w:gridCol w:w="7063"/>
      </w:tblGrid>
      <w:tr w:rsidR="00754E3B" w:rsidRPr="007D06B7" w:rsidTr="00754E3B">
        <w:tc>
          <w:tcPr>
            <w:tcW w:w="2602" w:type="dxa"/>
            <w:shd w:val="clear" w:color="auto" w:fill="D9D9D9" w:themeFill="background1" w:themeFillShade="D9"/>
          </w:tcPr>
          <w:p w:rsidR="00754E3B" w:rsidRPr="007D06B7" w:rsidRDefault="00754E3B" w:rsidP="00754E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bookmarkStart w:id="0" w:name="_GoBack"/>
            <w:bookmarkEnd w:id="0"/>
            <w:r w:rsidRPr="007D06B7">
              <w:rPr>
                <w:rFonts w:asciiTheme="majorBidi" w:hAnsiTheme="majorBidi" w:cstheme="majorBidi"/>
                <w:b/>
                <w:bCs/>
                <w:lang w:bidi="ar-JO"/>
              </w:rPr>
              <w:t>Open/ closed book material</w:t>
            </w:r>
          </w:p>
        </w:tc>
        <w:tc>
          <w:tcPr>
            <w:tcW w:w="7063" w:type="dxa"/>
            <w:shd w:val="clear" w:color="auto" w:fill="D9D9D9" w:themeFill="background1" w:themeFillShade="D9"/>
          </w:tcPr>
          <w:p w:rsidR="00754E3B" w:rsidRPr="007D06B7" w:rsidRDefault="00754E3B" w:rsidP="00754E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7D06B7">
              <w:rPr>
                <w:rFonts w:asciiTheme="majorBidi" w:hAnsiTheme="majorBidi" w:cstheme="majorBidi"/>
                <w:b/>
                <w:bCs/>
                <w:lang w:bidi="ar-JO"/>
              </w:rPr>
              <w:t>Topic</w:t>
            </w:r>
          </w:p>
        </w:tc>
      </w:tr>
      <w:tr w:rsidR="00754E3B" w:rsidRPr="007D06B7" w:rsidTr="00754E3B">
        <w:tc>
          <w:tcPr>
            <w:tcW w:w="2602" w:type="dxa"/>
            <w:vMerge w:val="restart"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701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Open book  </w:t>
            </w: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</w:rPr>
              <w:t>Prevention of VTE in Nonsurgical Patients :</w:t>
            </w:r>
            <w:r w:rsidRPr="007D06B7">
              <w:rPr>
                <w:rFonts w:asciiTheme="majorBidi" w:hAnsiTheme="majorBidi" w:cstheme="majorBidi"/>
                <w:lang w:bidi="ar-JO"/>
              </w:rPr>
              <w:t xml:space="preserve"> ACCP 2012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Diabetic foot infection </w:t>
            </w:r>
            <w:r>
              <w:rPr>
                <w:rFonts w:asciiTheme="majorBidi" w:hAnsiTheme="majorBidi" w:cstheme="majorBidi"/>
                <w:lang w:bidi="ar-JO"/>
              </w:rPr>
              <w:t>by American family physician</w:t>
            </w:r>
            <w:r>
              <w:rPr>
                <w:rFonts w:asciiTheme="majorBidi" w:hAnsiTheme="majorBidi" w:cstheme="majorBidi"/>
                <w:lang w:bidi="ar-JO"/>
              </w:rPr>
              <w:t xml:space="preserve">  and IDSA </w:t>
            </w:r>
            <w:r w:rsidRPr="007D06B7">
              <w:rPr>
                <w:rFonts w:asciiTheme="majorBidi" w:hAnsiTheme="majorBidi" w:cstheme="majorBidi"/>
                <w:lang w:bidi="ar-JO"/>
              </w:rPr>
              <w:t xml:space="preserve">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>Antimicrobial prophylaxis for SSI (</w:t>
            </w:r>
            <w:proofErr w:type="spellStart"/>
            <w:r w:rsidRPr="007D06B7">
              <w:rPr>
                <w:rFonts w:asciiTheme="majorBidi" w:hAnsiTheme="majorBidi" w:cstheme="majorBidi"/>
                <w:lang w:bidi="ar-JO"/>
              </w:rPr>
              <w:t>Depiro</w:t>
            </w:r>
            <w:proofErr w:type="spellEnd"/>
            <w:r w:rsidRPr="007D06B7">
              <w:rPr>
                <w:rFonts w:asciiTheme="majorBidi" w:hAnsiTheme="majorBidi" w:cstheme="majorBidi"/>
                <w:lang w:bidi="ar-JO"/>
              </w:rPr>
              <w:t xml:space="preserve"> book)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Management of common opioid adverse effects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Management of postoperative pain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lang w:bidi="ar-JO"/>
              </w:rPr>
            </w:pPr>
            <w:r w:rsidRPr="00D11C6D">
              <w:rPr>
                <w:rFonts w:asciiTheme="majorBidi" w:hAnsiTheme="majorBidi" w:cstheme="majorBidi"/>
                <w:lang w:bidi="ar-JO"/>
              </w:rPr>
              <w:t>Management of osteoporosis in postmenopausal women:</w:t>
            </w:r>
            <w:r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AA7201">
              <w:rPr>
                <w:rFonts w:asciiTheme="majorBidi" w:hAnsiTheme="majorBidi" w:cstheme="majorBidi"/>
                <w:lang w:bidi="ar-JO"/>
              </w:rPr>
              <w:t>2010 position statement of The North American Menopause Society</w:t>
            </w:r>
          </w:p>
        </w:tc>
      </w:tr>
      <w:tr w:rsidR="00754E3B" w:rsidRPr="007D06B7" w:rsidTr="00754E3B">
        <w:trPr>
          <w:trHeight w:val="599"/>
        </w:trPr>
        <w:tc>
          <w:tcPr>
            <w:tcW w:w="2602" w:type="dxa"/>
            <w:vMerge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63" w:type="dxa"/>
          </w:tcPr>
          <w:p w:rsidR="00754E3B" w:rsidRPr="001B2EBB" w:rsidRDefault="00754E3B" w:rsidP="00754E3B">
            <w:pPr>
              <w:pStyle w:val="Heading1"/>
              <w:numPr>
                <w:ilvl w:val="0"/>
                <w:numId w:val="1"/>
              </w:numPr>
              <w:bidi w:val="0"/>
              <w:spacing w:before="0"/>
              <w:textAlignment w:val="baseline"/>
              <w:outlineLvl w:val="0"/>
              <w:rPr>
                <w:rStyle w:val="Hyperlink"/>
                <w:rFonts w:asciiTheme="majorBidi" w:eastAsiaTheme="minorHAns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1B2EBB">
              <w:rPr>
                <w:rStyle w:val="Hyperlink"/>
                <w:rFonts w:asciiTheme="majorBidi" w:eastAsiaTheme="minorHAnsi" w:hAnsiTheme="majorBidi"/>
                <w:color w:val="auto"/>
                <w:sz w:val="22"/>
                <w:szCs w:val="22"/>
              </w:rPr>
              <w:t xml:space="preserve">2014 Evidence-Based Guideline for the Management of High Blood Pressure in </w:t>
            </w:r>
            <w:proofErr w:type="spellStart"/>
            <w:r w:rsidRPr="001B2EBB">
              <w:rPr>
                <w:rStyle w:val="Hyperlink"/>
                <w:rFonts w:asciiTheme="majorBidi" w:eastAsiaTheme="minorHAnsi" w:hAnsiTheme="majorBidi"/>
                <w:color w:val="auto"/>
                <w:sz w:val="22"/>
                <w:szCs w:val="22"/>
              </w:rPr>
              <w:t>AdultsReport</w:t>
            </w:r>
            <w:proofErr w:type="spellEnd"/>
            <w:r w:rsidRPr="001B2EBB">
              <w:rPr>
                <w:rStyle w:val="Hyperlink"/>
                <w:rFonts w:asciiTheme="majorBidi" w:eastAsiaTheme="minorHAnsi" w:hAnsiTheme="majorBid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B2EBB">
              <w:rPr>
                <w:rStyle w:val="Hyperlink"/>
                <w:rFonts w:asciiTheme="majorBidi" w:eastAsiaTheme="minorHAnsi" w:hAnsiTheme="majorBidi"/>
                <w:color w:val="auto"/>
                <w:sz w:val="22"/>
                <w:szCs w:val="22"/>
              </w:rPr>
              <w:t>From</w:t>
            </w:r>
            <w:proofErr w:type="gramEnd"/>
            <w:r w:rsidRPr="001B2EBB">
              <w:rPr>
                <w:rStyle w:val="Hyperlink"/>
                <w:rFonts w:asciiTheme="majorBidi" w:eastAsiaTheme="minorHAnsi" w:hAnsiTheme="majorBidi"/>
                <w:color w:val="auto"/>
                <w:sz w:val="22"/>
                <w:szCs w:val="22"/>
              </w:rPr>
              <w:t xml:space="preserve"> the Panel Members Appointed to the Eighth Joint National Committee (JNC 8)</w:t>
            </w:r>
          </w:p>
          <w:p w:rsidR="00754E3B" w:rsidRPr="001B2EBB" w:rsidRDefault="00754E3B" w:rsidP="00754E3B">
            <w:pPr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54E3B" w:rsidRPr="007D06B7" w:rsidTr="00754E3B">
        <w:tc>
          <w:tcPr>
            <w:tcW w:w="2602" w:type="dxa"/>
            <w:vMerge w:val="restart"/>
          </w:tcPr>
          <w:p w:rsidR="00754E3B" w:rsidRPr="007701FF" w:rsidRDefault="00754E3B" w:rsidP="00754E3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701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Closed book </w:t>
            </w: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Preoperative fasting guideline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Treatment of acute </w:t>
            </w:r>
            <w:proofErr w:type="spellStart"/>
            <w:r w:rsidRPr="007D06B7">
              <w:rPr>
                <w:rFonts w:asciiTheme="majorBidi" w:hAnsiTheme="majorBidi" w:cstheme="majorBidi"/>
                <w:lang w:bidi="ar-JO"/>
              </w:rPr>
              <w:t>cholycystitis</w:t>
            </w:r>
            <w:proofErr w:type="spellEnd"/>
            <w:r w:rsidRPr="007D06B7">
              <w:rPr>
                <w:rFonts w:asciiTheme="majorBidi" w:hAnsiTheme="majorBidi" w:cstheme="majorBidi"/>
                <w:lang w:bidi="ar-JO"/>
              </w:rPr>
              <w:t xml:space="preserve">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Management of diabetes in the perioperative period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SOGC management of </w:t>
            </w:r>
            <w:proofErr w:type="spellStart"/>
            <w:r w:rsidRPr="007D06B7">
              <w:rPr>
                <w:rFonts w:asciiTheme="majorBidi" w:hAnsiTheme="majorBidi" w:cstheme="majorBidi"/>
                <w:lang w:bidi="ar-JO"/>
              </w:rPr>
              <w:t>post operative</w:t>
            </w:r>
            <w:proofErr w:type="spellEnd"/>
            <w:r w:rsidRPr="007D06B7">
              <w:rPr>
                <w:rFonts w:asciiTheme="majorBidi" w:hAnsiTheme="majorBidi" w:cstheme="majorBidi"/>
                <w:lang w:bidi="ar-JO"/>
              </w:rPr>
              <w:t xml:space="preserve"> nausea and vomiting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7D06B7">
              <w:rPr>
                <w:rFonts w:asciiTheme="majorBidi" w:hAnsiTheme="majorBidi" w:cstheme="majorBidi"/>
                <w:lang w:bidi="ar-JO"/>
              </w:rPr>
              <w:t>Koda</w:t>
            </w:r>
            <w:proofErr w:type="spellEnd"/>
            <w:r w:rsidRPr="007D06B7">
              <w:rPr>
                <w:rFonts w:asciiTheme="majorBidi" w:hAnsiTheme="majorBidi" w:cstheme="majorBidi"/>
                <w:lang w:bidi="ar-JO"/>
              </w:rPr>
              <w:t xml:space="preserve"> Kimble chapter, perioperative care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An overview of anesthesia and anesthetic choices </w:t>
            </w:r>
            <w:proofErr w:type="spellStart"/>
            <w:r w:rsidRPr="007D06B7">
              <w:rPr>
                <w:rFonts w:asciiTheme="majorBidi" w:hAnsiTheme="majorBidi" w:cstheme="majorBidi"/>
                <w:lang w:bidi="ar-JO"/>
              </w:rPr>
              <w:t>UpToDate</w:t>
            </w:r>
            <w:proofErr w:type="spellEnd"/>
            <w:r w:rsidRPr="007D06B7">
              <w:rPr>
                <w:rFonts w:asciiTheme="majorBidi" w:hAnsiTheme="majorBidi" w:cstheme="majorBidi"/>
                <w:lang w:bidi="ar-JO"/>
              </w:rPr>
              <w:t xml:space="preserve">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Perioperative medication management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Placement and management of indwelling </w:t>
            </w:r>
            <w:proofErr w:type="spellStart"/>
            <w:r>
              <w:rPr>
                <w:rFonts w:asciiTheme="majorBidi" w:hAnsiTheme="majorBidi" w:cstheme="majorBidi"/>
                <w:lang w:bidi="ar-JO"/>
              </w:rPr>
              <w:t>uretral</w:t>
            </w:r>
            <w:proofErr w:type="spellEnd"/>
            <w:r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7D06B7">
              <w:rPr>
                <w:rFonts w:asciiTheme="majorBidi" w:hAnsiTheme="majorBidi" w:cstheme="majorBidi"/>
                <w:lang w:bidi="ar-JO"/>
              </w:rPr>
              <w:t xml:space="preserve">catheters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 w:rsidRPr="007D06B7">
              <w:rPr>
                <w:rFonts w:asciiTheme="majorBidi" w:hAnsiTheme="majorBidi" w:cstheme="majorBidi"/>
                <w:lang w:bidi="ar-JO"/>
              </w:rPr>
              <w:t xml:space="preserve">Management of hyperglycemia in type 2 diabetes 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Management of anticoagulation and </w:t>
            </w:r>
            <w:proofErr w:type="spellStart"/>
            <w:r>
              <w:rPr>
                <w:rFonts w:asciiTheme="majorBidi" w:hAnsiTheme="majorBidi" w:cstheme="majorBidi"/>
                <w:lang w:bidi="ar-JO"/>
              </w:rPr>
              <w:t>glucocorticoides</w:t>
            </w:r>
            <w:proofErr w:type="spellEnd"/>
            <w:r>
              <w:rPr>
                <w:rFonts w:asciiTheme="majorBidi" w:hAnsiTheme="majorBidi" w:cstheme="majorBidi"/>
                <w:lang w:bidi="ar-JO"/>
              </w:rPr>
              <w:t xml:space="preserve"> in the perioperative period</w:t>
            </w:r>
          </w:p>
        </w:tc>
      </w:tr>
      <w:tr w:rsidR="00754E3B" w:rsidRPr="007D06B7" w:rsidTr="00754E3B">
        <w:tc>
          <w:tcPr>
            <w:tcW w:w="2602" w:type="dxa"/>
            <w:vMerge/>
          </w:tcPr>
          <w:p w:rsidR="00754E3B" w:rsidRPr="007D06B7" w:rsidRDefault="00754E3B" w:rsidP="00754E3B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063" w:type="dxa"/>
          </w:tcPr>
          <w:p w:rsidR="00754E3B" w:rsidRPr="007D06B7" w:rsidRDefault="00754E3B" w:rsidP="00754E3B">
            <w:pPr>
              <w:pStyle w:val="ListParagraph"/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754E3B" w:rsidRDefault="00754E3B" w:rsidP="00754E3B">
      <w:pPr>
        <w:bidi w:val="0"/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</w:rPr>
      </w:pPr>
    </w:p>
    <w:p w:rsidR="00FD2C5E" w:rsidRPr="00754E3B" w:rsidRDefault="00FD2C5E">
      <w:pPr>
        <w:rPr>
          <w:rFonts w:hint="cs"/>
          <w:rtl/>
          <w:lang w:bidi="ar-JO"/>
        </w:rPr>
      </w:pPr>
    </w:p>
    <w:sectPr w:rsidR="00FD2C5E" w:rsidRPr="00754E3B" w:rsidSect="001E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73F4"/>
    <w:multiLevelType w:val="hybridMultilevel"/>
    <w:tmpl w:val="E26A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B"/>
    <w:rsid w:val="001E00B0"/>
    <w:rsid w:val="00754E3B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3B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4E3B"/>
    <w:rPr>
      <w:color w:val="0000FF"/>
      <w:u w:val="single"/>
    </w:rPr>
  </w:style>
  <w:style w:type="paragraph" w:styleId="ListParagraph">
    <w:name w:val="List Paragraph"/>
    <w:basedOn w:val="Normal"/>
    <w:qFormat/>
    <w:rsid w:val="00754E3B"/>
    <w:pPr>
      <w:ind w:left="720"/>
      <w:contextualSpacing/>
    </w:pPr>
  </w:style>
  <w:style w:type="table" w:styleId="TableGrid">
    <w:name w:val="Table Grid"/>
    <w:basedOn w:val="TableNormal"/>
    <w:uiPriority w:val="59"/>
    <w:rsid w:val="00754E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3B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4E3B"/>
    <w:rPr>
      <w:color w:val="0000FF"/>
      <w:u w:val="single"/>
    </w:rPr>
  </w:style>
  <w:style w:type="paragraph" w:styleId="ListParagraph">
    <w:name w:val="List Paragraph"/>
    <w:basedOn w:val="Normal"/>
    <w:qFormat/>
    <w:rsid w:val="00754E3B"/>
    <w:pPr>
      <w:ind w:left="720"/>
      <w:contextualSpacing/>
    </w:pPr>
  </w:style>
  <w:style w:type="table" w:styleId="TableGrid">
    <w:name w:val="Table Grid"/>
    <w:basedOn w:val="TableNormal"/>
    <w:uiPriority w:val="59"/>
    <w:rsid w:val="00754E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6CF63935482418319EBE2C97A3FC2" ma:contentTypeVersion="1" ma:contentTypeDescription="Create a new document." ma:contentTypeScope="" ma:versionID="c4dbeb5701b10578982761a952d26e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F474DE-21D1-4FA2-B9B4-AC6C6929A237}"/>
</file>

<file path=customXml/itemProps2.xml><?xml version="1.0" encoding="utf-8"?>
<ds:datastoreItem xmlns:ds="http://schemas.openxmlformats.org/officeDocument/2006/customXml" ds:itemID="{41157C84-A517-4318-80CD-0B9CD03B9068}"/>
</file>

<file path=customXml/itemProps3.xml><?xml version="1.0" encoding="utf-8"?>
<ds:datastoreItem xmlns:ds="http://schemas.openxmlformats.org/officeDocument/2006/customXml" ds:itemID="{FFC84762-CE65-41A9-A572-F95380B4F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surgery clerkship final exam material</dc:title>
  <dc:creator>user-pc</dc:creator>
  <cp:lastModifiedBy>user-pc</cp:lastModifiedBy>
  <cp:revision>1</cp:revision>
  <dcterms:created xsi:type="dcterms:W3CDTF">2014-05-07T19:21:00Z</dcterms:created>
  <dcterms:modified xsi:type="dcterms:W3CDTF">2014-05-07T19:24:00Z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0x010100DAB6CF63935482418319EBE2C97A3FC2</vt:lpwstr>
  </property>
</Properties>
</file>