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01" w:rsidRPr="00BE593C" w:rsidRDefault="00BE593C" w:rsidP="00B5709F">
      <w:pPr>
        <w:spacing w:after="120" w:line="240" w:lineRule="auto"/>
        <w:rPr>
          <w:rFonts w:asciiTheme="majorBidi" w:hAnsiTheme="majorBidi" w:cstheme="majorBidi"/>
          <w:b/>
          <w:bCs/>
          <w:sz w:val="24"/>
          <w:szCs w:val="24"/>
          <w:rtl/>
          <w:lang w:bidi="ar-JO"/>
        </w:rPr>
      </w:pPr>
      <w:r w:rsidRPr="00BE593C">
        <w:rPr>
          <w:rFonts w:asciiTheme="majorBidi" w:hAnsiTheme="majorBidi" w:cstheme="majorBidi"/>
          <w:b/>
          <w:bCs/>
          <w:sz w:val="24"/>
          <w:szCs w:val="24"/>
          <w:rtl/>
          <w:lang w:bidi="ar-JO"/>
        </w:rPr>
        <w:t xml:space="preserve">الجامعة الاردنية - </w:t>
      </w:r>
      <w:r w:rsidR="003B5401" w:rsidRPr="00BE593C">
        <w:rPr>
          <w:rFonts w:asciiTheme="majorBidi" w:hAnsiTheme="majorBidi" w:cstheme="majorBidi"/>
          <w:b/>
          <w:bCs/>
          <w:sz w:val="24"/>
          <w:szCs w:val="24"/>
          <w:rtl/>
          <w:lang w:bidi="ar-JO"/>
        </w:rPr>
        <w:t>كلية الاثار والسياحة</w:t>
      </w:r>
      <w:r w:rsidRPr="00BE593C">
        <w:rPr>
          <w:rFonts w:asciiTheme="majorBidi" w:hAnsiTheme="majorBidi" w:cstheme="majorBidi"/>
          <w:b/>
          <w:bCs/>
          <w:sz w:val="24"/>
          <w:szCs w:val="24"/>
          <w:rtl/>
          <w:lang w:bidi="ar-JO"/>
        </w:rPr>
        <w:t xml:space="preserve"> </w:t>
      </w:r>
    </w:p>
    <w:p w:rsidR="003B5401" w:rsidRPr="00BE593C" w:rsidRDefault="003B5401" w:rsidP="003A6702">
      <w:pPr>
        <w:pBdr>
          <w:bottom w:val="single" w:sz="4" w:space="1" w:color="auto"/>
        </w:pBdr>
        <w:spacing w:after="120" w:line="240" w:lineRule="auto"/>
        <w:rPr>
          <w:rFonts w:asciiTheme="majorBidi" w:hAnsiTheme="majorBidi" w:cstheme="majorBidi"/>
          <w:b/>
          <w:bCs/>
          <w:sz w:val="24"/>
          <w:szCs w:val="24"/>
          <w:rtl/>
          <w:lang w:bidi="ar-JO"/>
        </w:rPr>
      </w:pPr>
      <w:r w:rsidRPr="00BE593C">
        <w:rPr>
          <w:rFonts w:asciiTheme="majorBidi" w:hAnsiTheme="majorBidi" w:cstheme="majorBidi"/>
          <w:b/>
          <w:bCs/>
          <w:sz w:val="24"/>
          <w:szCs w:val="24"/>
          <w:rtl/>
          <w:lang w:bidi="ar-JO"/>
        </w:rPr>
        <w:t>قسم الاثار</w:t>
      </w:r>
    </w:p>
    <w:p w:rsidR="003B5401" w:rsidRPr="00BE593C" w:rsidRDefault="003B5401" w:rsidP="00B5709F">
      <w:pPr>
        <w:spacing w:after="120" w:line="240" w:lineRule="auto"/>
        <w:rPr>
          <w:rFonts w:asciiTheme="majorBidi" w:hAnsiTheme="majorBidi" w:cstheme="majorBidi"/>
          <w:b/>
          <w:bCs/>
          <w:sz w:val="24"/>
          <w:szCs w:val="24"/>
          <w:rtl/>
          <w:lang w:bidi="ar-JO"/>
        </w:rPr>
      </w:pPr>
      <w:r w:rsidRPr="00BE593C">
        <w:rPr>
          <w:rFonts w:asciiTheme="majorBidi" w:hAnsiTheme="majorBidi" w:cstheme="majorBidi"/>
          <w:b/>
          <w:bCs/>
          <w:sz w:val="24"/>
          <w:szCs w:val="24"/>
          <w:rtl/>
          <w:lang w:bidi="ar-JO"/>
        </w:rPr>
        <w:t>اسم المساق: مدخل الى علم الاثار (9</w:t>
      </w:r>
      <w:r w:rsidR="00710E4F">
        <w:rPr>
          <w:rFonts w:asciiTheme="majorBidi" w:hAnsiTheme="majorBidi" w:cstheme="majorBidi" w:hint="cs"/>
          <w:b/>
          <w:bCs/>
          <w:sz w:val="24"/>
          <w:szCs w:val="24"/>
          <w:rtl/>
          <w:lang w:bidi="ar-JO"/>
        </w:rPr>
        <w:t>:</w:t>
      </w:r>
      <w:r w:rsidRPr="00BE593C">
        <w:rPr>
          <w:rFonts w:asciiTheme="majorBidi" w:hAnsiTheme="majorBidi" w:cstheme="majorBidi"/>
          <w:b/>
          <w:bCs/>
          <w:sz w:val="24"/>
          <w:szCs w:val="24"/>
          <w:rtl/>
          <w:lang w:bidi="ar-JO"/>
        </w:rPr>
        <w:t>00-1</w:t>
      </w:r>
      <w:r w:rsidR="00710E4F">
        <w:rPr>
          <w:rFonts w:asciiTheme="majorBidi" w:hAnsiTheme="majorBidi" w:cstheme="majorBidi" w:hint="cs"/>
          <w:b/>
          <w:bCs/>
          <w:sz w:val="24"/>
          <w:szCs w:val="24"/>
          <w:rtl/>
          <w:lang w:bidi="ar-JO"/>
        </w:rPr>
        <w:t>0:</w:t>
      </w:r>
      <w:r w:rsidRPr="00BE593C">
        <w:rPr>
          <w:rFonts w:asciiTheme="majorBidi" w:hAnsiTheme="majorBidi" w:cstheme="majorBidi"/>
          <w:b/>
          <w:bCs/>
          <w:sz w:val="24"/>
          <w:szCs w:val="24"/>
          <w:rtl/>
          <w:lang w:bidi="ar-JO"/>
        </w:rPr>
        <w:t>0</w:t>
      </w:r>
      <w:r w:rsidR="00BE593C">
        <w:rPr>
          <w:rFonts w:asciiTheme="majorBidi" w:hAnsiTheme="majorBidi" w:cstheme="majorBidi" w:hint="cs"/>
          <w:b/>
          <w:bCs/>
          <w:sz w:val="24"/>
          <w:szCs w:val="24"/>
          <w:rtl/>
          <w:lang w:bidi="ar-JO"/>
        </w:rPr>
        <w:t>0</w:t>
      </w:r>
      <w:r w:rsidRPr="00BE593C">
        <w:rPr>
          <w:rFonts w:asciiTheme="majorBidi" w:hAnsiTheme="majorBidi" w:cstheme="majorBidi"/>
          <w:b/>
          <w:bCs/>
          <w:sz w:val="24"/>
          <w:szCs w:val="24"/>
          <w:rtl/>
          <w:lang w:bidi="ar-JO"/>
        </w:rPr>
        <w:t>)</w:t>
      </w:r>
    </w:p>
    <w:p w:rsidR="003B5401" w:rsidRPr="00BE593C" w:rsidRDefault="003B5401" w:rsidP="00B5709F">
      <w:pPr>
        <w:spacing w:after="120" w:line="240" w:lineRule="auto"/>
        <w:rPr>
          <w:rFonts w:asciiTheme="majorBidi" w:hAnsiTheme="majorBidi" w:cstheme="majorBidi"/>
          <w:b/>
          <w:bCs/>
          <w:sz w:val="24"/>
          <w:szCs w:val="24"/>
          <w:rtl/>
          <w:lang w:bidi="ar-JO"/>
        </w:rPr>
      </w:pPr>
      <w:r w:rsidRPr="00BE593C">
        <w:rPr>
          <w:rFonts w:asciiTheme="majorBidi" w:hAnsiTheme="majorBidi" w:cstheme="majorBidi"/>
          <w:b/>
          <w:bCs/>
          <w:sz w:val="24"/>
          <w:szCs w:val="24"/>
          <w:rtl/>
          <w:lang w:bidi="ar-JO"/>
        </w:rPr>
        <w:t xml:space="preserve">مدرس </w:t>
      </w:r>
      <w:r w:rsidR="001D3374">
        <w:rPr>
          <w:rFonts w:asciiTheme="majorBidi" w:hAnsiTheme="majorBidi" w:cstheme="majorBidi" w:hint="cs"/>
          <w:b/>
          <w:bCs/>
          <w:sz w:val="24"/>
          <w:szCs w:val="24"/>
          <w:rtl/>
          <w:lang w:bidi="ar-JO"/>
        </w:rPr>
        <w:t>المساق</w:t>
      </w:r>
      <w:r w:rsidRPr="00BE593C">
        <w:rPr>
          <w:rFonts w:asciiTheme="majorBidi" w:hAnsiTheme="majorBidi" w:cstheme="majorBidi"/>
          <w:b/>
          <w:bCs/>
          <w:sz w:val="24"/>
          <w:szCs w:val="24"/>
          <w:rtl/>
          <w:lang w:bidi="ar-JO"/>
        </w:rPr>
        <w:t xml:space="preserve"> : د. نبيل علي</w:t>
      </w:r>
    </w:p>
    <w:p w:rsidR="003B5401" w:rsidRPr="00BE593C" w:rsidRDefault="003B5401" w:rsidP="00B5709F">
      <w:pPr>
        <w:spacing w:after="120" w:line="240" w:lineRule="auto"/>
        <w:rPr>
          <w:rFonts w:asciiTheme="majorBidi" w:hAnsiTheme="majorBidi" w:cstheme="majorBidi"/>
          <w:b/>
          <w:bCs/>
          <w:sz w:val="24"/>
          <w:szCs w:val="24"/>
          <w:rtl/>
          <w:lang w:bidi="ar-JO"/>
        </w:rPr>
      </w:pPr>
      <w:r w:rsidRPr="00BE593C">
        <w:rPr>
          <w:rFonts w:asciiTheme="majorBidi" w:hAnsiTheme="majorBidi" w:cstheme="majorBidi"/>
          <w:b/>
          <w:bCs/>
          <w:sz w:val="24"/>
          <w:szCs w:val="24"/>
          <w:rtl/>
          <w:lang w:bidi="ar-JO"/>
        </w:rPr>
        <w:t>الساعات المكتبية:</w:t>
      </w:r>
      <w:r w:rsidR="00A9782C">
        <w:rPr>
          <w:rFonts w:asciiTheme="majorBidi" w:hAnsiTheme="majorBidi" w:cstheme="majorBidi" w:hint="cs"/>
          <w:b/>
          <w:bCs/>
          <w:sz w:val="24"/>
          <w:szCs w:val="24"/>
          <w:rtl/>
          <w:lang w:bidi="ar-JO"/>
        </w:rPr>
        <w:t>ح ث خ</w:t>
      </w:r>
      <w:r w:rsidRPr="00BE593C">
        <w:rPr>
          <w:rFonts w:asciiTheme="majorBidi" w:hAnsiTheme="majorBidi" w:cstheme="majorBidi"/>
          <w:b/>
          <w:bCs/>
          <w:sz w:val="24"/>
          <w:szCs w:val="24"/>
          <w:rtl/>
          <w:lang w:bidi="ar-JO"/>
        </w:rPr>
        <w:t xml:space="preserve"> </w:t>
      </w:r>
      <w:r w:rsidR="00B5709F">
        <w:rPr>
          <w:rFonts w:asciiTheme="majorBidi" w:hAnsiTheme="majorBidi" w:cstheme="majorBidi" w:hint="cs"/>
          <w:b/>
          <w:bCs/>
          <w:sz w:val="24"/>
          <w:szCs w:val="24"/>
          <w:rtl/>
          <w:lang w:bidi="ar-JO"/>
        </w:rPr>
        <w:t>(</w:t>
      </w:r>
      <w:r w:rsidR="00D8757D">
        <w:rPr>
          <w:rFonts w:asciiTheme="majorBidi" w:hAnsiTheme="majorBidi" w:cstheme="majorBidi" w:hint="cs"/>
          <w:b/>
          <w:bCs/>
          <w:sz w:val="24"/>
          <w:szCs w:val="24"/>
          <w:rtl/>
          <w:lang w:bidi="ar-JO"/>
        </w:rPr>
        <w:t>1</w:t>
      </w:r>
      <w:r w:rsidR="00F4386F">
        <w:rPr>
          <w:rFonts w:asciiTheme="majorBidi" w:hAnsiTheme="majorBidi" w:cstheme="majorBidi" w:hint="cs"/>
          <w:b/>
          <w:bCs/>
          <w:sz w:val="24"/>
          <w:szCs w:val="24"/>
          <w:rtl/>
          <w:lang w:bidi="ar-JO"/>
        </w:rPr>
        <w:t>1</w:t>
      </w:r>
      <w:r w:rsidR="00D8757D">
        <w:rPr>
          <w:rFonts w:asciiTheme="majorBidi" w:hAnsiTheme="majorBidi" w:cstheme="majorBidi" w:hint="cs"/>
          <w:b/>
          <w:bCs/>
          <w:sz w:val="24"/>
          <w:szCs w:val="24"/>
          <w:rtl/>
          <w:lang w:bidi="ar-JO"/>
        </w:rPr>
        <w:t>00-1</w:t>
      </w:r>
      <w:r w:rsidR="00F4386F">
        <w:rPr>
          <w:rFonts w:asciiTheme="majorBidi" w:hAnsiTheme="majorBidi" w:cstheme="majorBidi" w:hint="cs"/>
          <w:b/>
          <w:bCs/>
          <w:sz w:val="24"/>
          <w:szCs w:val="24"/>
          <w:rtl/>
          <w:lang w:bidi="ar-JO"/>
        </w:rPr>
        <w:t>2</w:t>
      </w:r>
      <w:r w:rsidR="00D8757D">
        <w:rPr>
          <w:rFonts w:asciiTheme="majorBidi" w:hAnsiTheme="majorBidi" w:cstheme="majorBidi" w:hint="cs"/>
          <w:b/>
          <w:bCs/>
          <w:sz w:val="24"/>
          <w:szCs w:val="24"/>
          <w:rtl/>
          <w:lang w:bidi="ar-JO"/>
        </w:rPr>
        <w:t>00</w:t>
      </w:r>
      <w:r w:rsidR="00B5709F">
        <w:rPr>
          <w:rFonts w:asciiTheme="majorBidi" w:hAnsiTheme="majorBidi" w:cstheme="majorBidi" w:hint="cs"/>
          <w:b/>
          <w:bCs/>
          <w:sz w:val="24"/>
          <w:szCs w:val="24"/>
          <w:rtl/>
          <w:lang w:bidi="ar-JO"/>
        </w:rPr>
        <w:t>)</w:t>
      </w:r>
    </w:p>
    <w:p w:rsidR="003B5401" w:rsidRPr="00D8757D" w:rsidRDefault="003B5401" w:rsidP="003B5401">
      <w:pPr>
        <w:rPr>
          <w:rFonts w:asciiTheme="majorBidi" w:hAnsiTheme="majorBidi" w:cstheme="majorBidi"/>
          <w:b/>
          <w:bCs/>
          <w:sz w:val="24"/>
          <w:szCs w:val="24"/>
          <w:u w:val="single"/>
          <w:rtl/>
          <w:lang w:bidi="ar-JO"/>
        </w:rPr>
      </w:pPr>
      <w:r w:rsidRPr="00D8757D">
        <w:rPr>
          <w:rFonts w:asciiTheme="majorBidi" w:hAnsiTheme="majorBidi" w:cstheme="majorBidi"/>
          <w:b/>
          <w:bCs/>
          <w:sz w:val="24"/>
          <w:szCs w:val="24"/>
          <w:u w:val="single"/>
          <w:rtl/>
          <w:lang w:bidi="ar-JO"/>
        </w:rPr>
        <w:t>وصف المساق</w:t>
      </w:r>
    </w:p>
    <w:p w:rsidR="003B5401" w:rsidRPr="00A43F7A" w:rsidRDefault="00B31A4D" w:rsidP="00B31A4D">
      <w:pPr>
        <w:jc w:val="both"/>
        <w:rPr>
          <w:rFonts w:asciiTheme="majorBidi" w:hAnsiTheme="majorBidi" w:cstheme="majorBidi"/>
          <w:b/>
          <w:bCs/>
          <w:sz w:val="24"/>
          <w:szCs w:val="24"/>
          <w:rtl/>
          <w:lang w:bidi="ar-JO"/>
        </w:rPr>
      </w:pPr>
      <w:r w:rsidRPr="00A43F7A">
        <w:rPr>
          <w:rFonts w:asciiTheme="majorBidi" w:hAnsiTheme="majorBidi" w:cstheme="majorBidi"/>
          <w:b/>
          <w:bCs/>
          <w:sz w:val="24"/>
          <w:szCs w:val="24"/>
          <w:shd w:val="clear" w:color="auto" w:fill="FFFFFF"/>
          <w:rtl/>
        </w:rPr>
        <w:t>يهدف المساق إلى تدريس مقدمة في علم الآثار ونشأته وتطوره وعلاقته بالعلوم الأخرى، وكيفية الكشف عن المواقع الأثرية بالوسائل المختلفة، كما تتناول المادة أساليب المسح الميداني والتنقيب نظرياً بما فيه مراحل ما قبل الحفرية والحفر والتسجيل والتوثيق وتصنيف ودراسة المكتشفات من لقى وعمائر ودراسة المكتشفات ونشرها</w:t>
      </w:r>
      <w:r w:rsidRPr="00A43F7A">
        <w:rPr>
          <w:rFonts w:asciiTheme="majorBidi" w:hAnsiTheme="majorBidi" w:cstheme="majorBidi"/>
          <w:b/>
          <w:bCs/>
          <w:sz w:val="24"/>
          <w:szCs w:val="24"/>
          <w:shd w:val="clear" w:color="auto" w:fill="FFFFFF"/>
        </w:rPr>
        <w:t xml:space="preserve"> .</w:t>
      </w:r>
    </w:p>
    <w:p w:rsidR="003B5401" w:rsidRPr="00D8757D" w:rsidRDefault="003B5401" w:rsidP="003B5401">
      <w:pPr>
        <w:rPr>
          <w:rFonts w:asciiTheme="majorBidi" w:hAnsiTheme="majorBidi" w:cstheme="majorBidi"/>
          <w:b/>
          <w:bCs/>
          <w:sz w:val="24"/>
          <w:szCs w:val="24"/>
          <w:u w:val="single"/>
          <w:rtl/>
          <w:lang w:bidi="ar-JO"/>
        </w:rPr>
      </w:pPr>
      <w:r w:rsidRPr="00D8757D">
        <w:rPr>
          <w:rFonts w:asciiTheme="majorBidi" w:hAnsiTheme="majorBidi" w:cstheme="majorBidi"/>
          <w:b/>
          <w:bCs/>
          <w:sz w:val="24"/>
          <w:szCs w:val="24"/>
          <w:u w:val="single"/>
          <w:rtl/>
          <w:lang w:bidi="ar-JO"/>
        </w:rPr>
        <w:t>اهداف المساق</w:t>
      </w:r>
    </w:p>
    <w:p w:rsidR="00300A96" w:rsidRDefault="00D70A23" w:rsidP="00BD308B">
      <w:pPr>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يهدف المساق الى الوصول لتصور معرفي شمولي حول ماهية علم الاثار من خلال دراسة مفهوم الماضي  وكيفية بداية الاهتمام بالماضي سواء كحدث زمني ام مادة ام سلوك. وكذلك التعرف على المحتوى النظري الذي ارتبط مع علم الاثار منذ نشوءه </w:t>
      </w:r>
      <w:r w:rsidR="006D1970">
        <w:rPr>
          <w:rFonts w:asciiTheme="majorBidi" w:hAnsiTheme="majorBidi" w:cstheme="majorBidi" w:hint="cs"/>
          <w:b/>
          <w:bCs/>
          <w:sz w:val="24"/>
          <w:szCs w:val="24"/>
          <w:rtl/>
          <w:lang w:bidi="ar-JO"/>
        </w:rPr>
        <w:t xml:space="preserve">ولغاية الان والتغيرات التي ترافقت مع علم الاثار من حيث مفهوم الاثاريين حول الماضي </w:t>
      </w:r>
      <w:r>
        <w:rPr>
          <w:rFonts w:asciiTheme="majorBidi" w:hAnsiTheme="majorBidi" w:cstheme="majorBidi" w:hint="cs"/>
          <w:b/>
          <w:bCs/>
          <w:sz w:val="24"/>
          <w:szCs w:val="24"/>
          <w:rtl/>
          <w:lang w:bidi="ar-JO"/>
        </w:rPr>
        <w:t xml:space="preserve">. </w:t>
      </w:r>
      <w:r w:rsidR="006D1970">
        <w:rPr>
          <w:rFonts w:asciiTheme="majorBidi" w:hAnsiTheme="majorBidi" w:cstheme="majorBidi" w:hint="cs"/>
          <w:b/>
          <w:bCs/>
          <w:sz w:val="24"/>
          <w:szCs w:val="24"/>
          <w:rtl/>
          <w:lang w:bidi="ar-JO"/>
        </w:rPr>
        <w:t xml:space="preserve">الاهداف السابقة ترافقت مع تغيرات في مناهج وتقنيات علم الاثار خاصة فيما يتعلق باعمال المسح والتنقيب </w:t>
      </w:r>
      <w:r w:rsidR="006B234C">
        <w:rPr>
          <w:rFonts w:asciiTheme="majorBidi" w:hAnsiTheme="majorBidi" w:cstheme="majorBidi" w:hint="cs"/>
          <w:b/>
          <w:bCs/>
          <w:sz w:val="24"/>
          <w:szCs w:val="24"/>
          <w:rtl/>
          <w:lang w:bidi="ar-JO"/>
        </w:rPr>
        <w:t xml:space="preserve">و التأريخ </w:t>
      </w:r>
      <w:r w:rsidR="006D1970">
        <w:rPr>
          <w:rFonts w:asciiTheme="majorBidi" w:hAnsiTheme="majorBidi" w:cstheme="majorBidi" w:hint="cs"/>
          <w:b/>
          <w:bCs/>
          <w:sz w:val="24"/>
          <w:szCs w:val="24"/>
          <w:rtl/>
          <w:lang w:bidi="ar-JO"/>
        </w:rPr>
        <w:t>ودراسة المادة الاثرية</w:t>
      </w:r>
      <w:r w:rsidR="00BD308B">
        <w:rPr>
          <w:rFonts w:asciiTheme="majorBidi" w:hAnsiTheme="majorBidi" w:cstheme="majorBidi" w:hint="cs"/>
          <w:b/>
          <w:bCs/>
          <w:sz w:val="24"/>
          <w:szCs w:val="24"/>
          <w:rtl/>
          <w:lang w:bidi="ar-JO"/>
        </w:rPr>
        <w:t>.</w:t>
      </w:r>
    </w:p>
    <w:p w:rsidR="003B5401" w:rsidRPr="00D8757D" w:rsidRDefault="003B5401" w:rsidP="005A69D3">
      <w:pPr>
        <w:rPr>
          <w:rFonts w:asciiTheme="majorBidi" w:hAnsiTheme="majorBidi" w:cstheme="majorBidi"/>
          <w:b/>
          <w:bCs/>
          <w:sz w:val="24"/>
          <w:szCs w:val="24"/>
          <w:u w:val="single"/>
          <w:rtl/>
          <w:lang w:bidi="ar-JO"/>
        </w:rPr>
      </w:pPr>
      <w:r w:rsidRPr="00D8757D">
        <w:rPr>
          <w:rFonts w:asciiTheme="majorBidi" w:hAnsiTheme="majorBidi" w:cstheme="majorBidi"/>
          <w:b/>
          <w:bCs/>
          <w:sz w:val="24"/>
          <w:szCs w:val="24"/>
          <w:u w:val="single"/>
          <w:rtl/>
          <w:lang w:bidi="ar-JO"/>
        </w:rPr>
        <w:t xml:space="preserve">المواضيع </w:t>
      </w:r>
      <w:r w:rsidR="005A69D3" w:rsidRPr="00D8757D">
        <w:rPr>
          <w:rFonts w:asciiTheme="majorBidi" w:hAnsiTheme="majorBidi" w:cstheme="majorBidi" w:hint="cs"/>
          <w:b/>
          <w:bCs/>
          <w:sz w:val="24"/>
          <w:szCs w:val="24"/>
          <w:u w:val="single"/>
          <w:rtl/>
          <w:lang w:bidi="ar-JO"/>
        </w:rPr>
        <w:t>المدرجة في المساق</w:t>
      </w:r>
    </w:p>
    <w:p w:rsidR="005A69D3" w:rsidRDefault="00D8757D" w:rsidP="00D8757D">
      <w:pPr>
        <w:pStyle w:val="ListParagraph"/>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 xml:space="preserve">بدايات الاهتمام بالماضي: </w:t>
      </w:r>
      <w:r w:rsidR="005A69D3">
        <w:rPr>
          <w:rFonts w:asciiTheme="majorBidi" w:hAnsiTheme="majorBidi" w:cstheme="majorBidi" w:hint="cs"/>
          <w:b/>
          <w:bCs/>
          <w:sz w:val="24"/>
          <w:szCs w:val="24"/>
          <w:rtl/>
        </w:rPr>
        <w:t xml:space="preserve">البحث عن الزمن والمادة </w:t>
      </w:r>
    </w:p>
    <w:p w:rsidR="005A69D3" w:rsidRDefault="002626CA" w:rsidP="005A69D3">
      <w:pPr>
        <w:pStyle w:val="ListParagraph"/>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 xml:space="preserve">مرحلة تشكل علم الاثار: التغيرات في الاجندة المعرفية للعلوم الاخرى (الجيولوجيا ونظرية التطور ) والبحث المنظم عن الماضي. </w:t>
      </w:r>
    </w:p>
    <w:p w:rsidR="002626CA" w:rsidRDefault="002626CA" w:rsidP="005A69D3">
      <w:pPr>
        <w:pStyle w:val="ListParagraph"/>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 xml:space="preserve">مرحلة نشوء علم الاثار الشرقية: من الرحالة الى المنقبيين في الاثار الشرقية </w:t>
      </w:r>
    </w:p>
    <w:p w:rsidR="002626CA" w:rsidRDefault="002626CA" w:rsidP="005A69D3">
      <w:pPr>
        <w:pStyle w:val="ListParagraph"/>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الانثروبولوجيا والاثار: مفهوم الثقافة والثقافة الاثرية (</w:t>
      </w:r>
      <w:r>
        <w:rPr>
          <w:rFonts w:asciiTheme="majorBidi" w:hAnsiTheme="majorBidi" w:cstheme="majorBidi"/>
          <w:b/>
          <w:bCs/>
          <w:sz w:val="24"/>
          <w:szCs w:val="24"/>
        </w:rPr>
        <w:t>archaeological culture</w:t>
      </w:r>
      <w:r>
        <w:rPr>
          <w:rFonts w:asciiTheme="majorBidi" w:hAnsiTheme="majorBidi" w:cstheme="majorBidi" w:hint="cs"/>
          <w:b/>
          <w:bCs/>
          <w:sz w:val="24"/>
          <w:szCs w:val="24"/>
          <w:rtl/>
          <w:lang w:bidi="ar-JO"/>
        </w:rPr>
        <w:t>)</w:t>
      </w:r>
    </w:p>
    <w:p w:rsidR="002626CA" w:rsidRDefault="001D3374" w:rsidP="005A69D3">
      <w:pPr>
        <w:pStyle w:val="ListParagraph"/>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النظريات الحديثة في علم الاثار: علم الاثار الحديث (</w:t>
      </w:r>
      <w:r>
        <w:rPr>
          <w:rFonts w:asciiTheme="majorBidi" w:hAnsiTheme="majorBidi" w:cstheme="majorBidi"/>
          <w:b/>
          <w:bCs/>
          <w:sz w:val="24"/>
          <w:szCs w:val="24"/>
        </w:rPr>
        <w:t>New Archaeology</w:t>
      </w:r>
      <w:r>
        <w:rPr>
          <w:rFonts w:asciiTheme="majorBidi" w:hAnsiTheme="majorBidi" w:cstheme="majorBidi" w:hint="cs"/>
          <w:b/>
          <w:bCs/>
          <w:sz w:val="24"/>
          <w:szCs w:val="24"/>
          <w:rtl/>
          <w:lang w:bidi="ar-JO"/>
        </w:rPr>
        <w:t>)</w:t>
      </w:r>
      <w:r>
        <w:rPr>
          <w:rFonts w:asciiTheme="majorBidi" w:hAnsiTheme="majorBidi" w:cstheme="majorBidi" w:hint="cs"/>
          <w:b/>
          <w:bCs/>
          <w:sz w:val="24"/>
          <w:szCs w:val="24"/>
          <w:rtl/>
        </w:rPr>
        <w:t xml:space="preserve"> والاثار ما بعد الحداثة (</w:t>
      </w:r>
      <w:r>
        <w:rPr>
          <w:rFonts w:asciiTheme="majorBidi" w:hAnsiTheme="majorBidi" w:cstheme="majorBidi"/>
          <w:b/>
          <w:bCs/>
          <w:sz w:val="24"/>
          <w:szCs w:val="24"/>
        </w:rPr>
        <w:t>Post-</w:t>
      </w:r>
      <w:proofErr w:type="spellStart"/>
      <w:r>
        <w:rPr>
          <w:rFonts w:asciiTheme="majorBidi" w:hAnsiTheme="majorBidi" w:cstheme="majorBidi"/>
          <w:b/>
          <w:bCs/>
          <w:sz w:val="24"/>
          <w:szCs w:val="24"/>
        </w:rPr>
        <w:t>Processual</w:t>
      </w:r>
      <w:proofErr w:type="spellEnd"/>
      <w:r>
        <w:rPr>
          <w:rFonts w:asciiTheme="majorBidi" w:hAnsiTheme="majorBidi" w:cstheme="majorBidi"/>
          <w:b/>
          <w:bCs/>
          <w:sz w:val="24"/>
          <w:szCs w:val="24"/>
        </w:rPr>
        <w:t xml:space="preserve"> archaeology</w:t>
      </w:r>
      <w:r>
        <w:rPr>
          <w:rFonts w:asciiTheme="majorBidi" w:hAnsiTheme="majorBidi" w:cstheme="majorBidi" w:hint="cs"/>
          <w:b/>
          <w:bCs/>
          <w:sz w:val="24"/>
          <w:szCs w:val="24"/>
          <w:rtl/>
          <w:lang w:bidi="ar-JO"/>
        </w:rPr>
        <w:t>)</w:t>
      </w:r>
    </w:p>
    <w:p w:rsidR="00CC7F70" w:rsidRDefault="001D3374" w:rsidP="001D3374">
      <w:pPr>
        <w:pStyle w:val="ListParagraph"/>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 xml:space="preserve">المواقع الاثرية: </w:t>
      </w:r>
      <w:r w:rsidR="00CC7F70">
        <w:rPr>
          <w:rFonts w:asciiTheme="majorBidi" w:hAnsiTheme="majorBidi" w:cstheme="majorBidi" w:hint="cs"/>
          <w:b/>
          <w:bCs/>
          <w:sz w:val="24"/>
          <w:szCs w:val="24"/>
          <w:rtl/>
        </w:rPr>
        <w:t>تحديد المواقع الاثرية عن طريق المسوحات</w:t>
      </w:r>
    </w:p>
    <w:p w:rsidR="001D3374" w:rsidRDefault="00CC7F70" w:rsidP="001D3374">
      <w:pPr>
        <w:pStyle w:val="ListParagraph"/>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المواقع</w:t>
      </w:r>
      <w:r w:rsidR="001D3374">
        <w:rPr>
          <w:rFonts w:asciiTheme="majorBidi" w:hAnsiTheme="majorBidi" w:cstheme="majorBidi" w:hint="cs"/>
          <w:b/>
          <w:bCs/>
          <w:sz w:val="24"/>
          <w:szCs w:val="24"/>
          <w:rtl/>
        </w:rPr>
        <w:t xml:space="preserve"> الاثرية</w:t>
      </w:r>
      <w:r>
        <w:rPr>
          <w:rFonts w:asciiTheme="majorBidi" w:hAnsiTheme="majorBidi" w:cstheme="majorBidi" w:hint="cs"/>
          <w:b/>
          <w:bCs/>
          <w:sz w:val="24"/>
          <w:szCs w:val="24"/>
          <w:rtl/>
        </w:rPr>
        <w:t>: تقنيات التنقيب الاثري</w:t>
      </w:r>
    </w:p>
    <w:p w:rsidR="00CC7F70" w:rsidRDefault="004D27AE" w:rsidP="004D27AE">
      <w:pPr>
        <w:pStyle w:val="ListParagraph"/>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تشكل السجل الاثري: العمليات الثقافية والطبيعية التي تؤثر على المحتوى الاثري</w:t>
      </w:r>
    </w:p>
    <w:p w:rsidR="004D27AE" w:rsidRDefault="004D27AE" w:rsidP="004D27AE">
      <w:pPr>
        <w:pStyle w:val="ListParagraph"/>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التسلسل الطبقي والتاريخ: التقنيات المستخدمة في التأريخ وعملية التصنيف للقطع الاثرية</w:t>
      </w:r>
    </w:p>
    <w:p w:rsidR="004D27AE" w:rsidRDefault="004D27AE" w:rsidP="004D27AE">
      <w:pPr>
        <w:pStyle w:val="ListParagraph"/>
        <w:numPr>
          <w:ilvl w:val="0"/>
          <w:numId w:val="1"/>
        </w:numPr>
        <w:rPr>
          <w:rFonts w:asciiTheme="majorBidi" w:hAnsiTheme="majorBidi" w:cstheme="majorBidi"/>
          <w:b/>
          <w:bCs/>
          <w:sz w:val="24"/>
          <w:szCs w:val="24"/>
        </w:rPr>
      </w:pPr>
      <w:r>
        <w:rPr>
          <w:rFonts w:asciiTheme="majorBidi" w:hAnsiTheme="majorBidi" w:cstheme="majorBidi" w:hint="cs"/>
          <w:b/>
          <w:bCs/>
          <w:sz w:val="24"/>
          <w:szCs w:val="24"/>
          <w:rtl/>
        </w:rPr>
        <w:t>مواضيع للنقاش:</w:t>
      </w:r>
    </w:p>
    <w:p w:rsidR="004D27AE" w:rsidRDefault="004D27AE" w:rsidP="004D27AE">
      <w:pPr>
        <w:pStyle w:val="ListParagraph"/>
        <w:numPr>
          <w:ilvl w:val="0"/>
          <w:numId w:val="2"/>
        </w:numPr>
        <w:rPr>
          <w:rFonts w:asciiTheme="majorBidi" w:hAnsiTheme="majorBidi" w:cstheme="majorBidi"/>
          <w:b/>
          <w:bCs/>
          <w:sz w:val="24"/>
          <w:szCs w:val="24"/>
        </w:rPr>
      </w:pPr>
      <w:r>
        <w:rPr>
          <w:rFonts w:asciiTheme="majorBidi" w:hAnsiTheme="majorBidi" w:cstheme="majorBidi" w:hint="cs"/>
          <w:b/>
          <w:bCs/>
          <w:sz w:val="24"/>
          <w:szCs w:val="24"/>
          <w:rtl/>
        </w:rPr>
        <w:t>الاثار والسياسة في الشرق</w:t>
      </w:r>
    </w:p>
    <w:p w:rsidR="004D27AE" w:rsidRDefault="004D27AE" w:rsidP="004D27AE">
      <w:pPr>
        <w:pStyle w:val="ListParagraph"/>
        <w:numPr>
          <w:ilvl w:val="0"/>
          <w:numId w:val="2"/>
        </w:numPr>
        <w:rPr>
          <w:rFonts w:asciiTheme="majorBidi" w:hAnsiTheme="majorBidi" w:cstheme="majorBidi"/>
          <w:b/>
          <w:bCs/>
          <w:sz w:val="24"/>
          <w:szCs w:val="24"/>
        </w:rPr>
      </w:pPr>
      <w:r>
        <w:rPr>
          <w:rFonts w:asciiTheme="majorBidi" w:hAnsiTheme="majorBidi" w:cstheme="majorBidi" w:hint="cs"/>
          <w:b/>
          <w:bCs/>
          <w:sz w:val="24"/>
          <w:szCs w:val="24"/>
          <w:rtl/>
        </w:rPr>
        <w:t>الاثار التوراتية</w:t>
      </w:r>
    </w:p>
    <w:p w:rsidR="004D27AE" w:rsidRDefault="004D27AE" w:rsidP="004D27AE">
      <w:pPr>
        <w:pStyle w:val="ListParagraph"/>
        <w:numPr>
          <w:ilvl w:val="0"/>
          <w:numId w:val="2"/>
        </w:numPr>
        <w:rPr>
          <w:rFonts w:asciiTheme="majorBidi" w:hAnsiTheme="majorBidi" w:cstheme="majorBidi"/>
          <w:b/>
          <w:bCs/>
          <w:sz w:val="24"/>
          <w:szCs w:val="24"/>
        </w:rPr>
      </w:pPr>
      <w:r>
        <w:rPr>
          <w:rFonts w:asciiTheme="majorBidi" w:hAnsiTheme="majorBidi" w:cstheme="majorBidi" w:hint="cs"/>
          <w:b/>
          <w:bCs/>
          <w:sz w:val="24"/>
          <w:szCs w:val="24"/>
          <w:rtl/>
        </w:rPr>
        <w:t xml:space="preserve">الاثار والمجتمع المحلي </w:t>
      </w:r>
    </w:p>
    <w:p w:rsidR="004D27AE" w:rsidRDefault="004D27AE" w:rsidP="004D27AE">
      <w:pPr>
        <w:pStyle w:val="ListParagraph"/>
        <w:numPr>
          <w:ilvl w:val="0"/>
          <w:numId w:val="2"/>
        </w:numPr>
        <w:rPr>
          <w:rFonts w:asciiTheme="majorBidi" w:hAnsiTheme="majorBidi" w:cstheme="majorBidi"/>
          <w:b/>
          <w:bCs/>
          <w:sz w:val="24"/>
          <w:szCs w:val="24"/>
        </w:rPr>
      </w:pPr>
      <w:r>
        <w:rPr>
          <w:rFonts w:asciiTheme="majorBidi" w:hAnsiTheme="majorBidi" w:cstheme="majorBidi" w:hint="cs"/>
          <w:b/>
          <w:bCs/>
          <w:sz w:val="24"/>
          <w:szCs w:val="24"/>
          <w:rtl/>
        </w:rPr>
        <w:t>ادارة المصادر التراثية والحفاظ على الماضي</w:t>
      </w:r>
    </w:p>
    <w:p w:rsidR="003F0F01" w:rsidRPr="002A1228" w:rsidRDefault="00B5709F" w:rsidP="003F0F01">
      <w:pPr>
        <w:pStyle w:val="ListParagraph"/>
        <w:ind w:left="1080"/>
        <w:rPr>
          <w:rFonts w:asciiTheme="majorBidi" w:hAnsiTheme="majorBidi" w:cstheme="majorBidi"/>
          <w:b/>
          <w:bCs/>
          <w:sz w:val="28"/>
          <w:szCs w:val="28"/>
          <w:u w:val="single"/>
          <w:rtl/>
        </w:rPr>
      </w:pPr>
      <w:r w:rsidRPr="002A1228">
        <w:rPr>
          <w:rFonts w:asciiTheme="majorBidi" w:hAnsiTheme="majorBidi" w:cstheme="majorBidi" w:hint="cs"/>
          <w:b/>
          <w:bCs/>
          <w:sz w:val="28"/>
          <w:szCs w:val="28"/>
          <w:u w:val="single"/>
          <w:rtl/>
        </w:rPr>
        <w:t>مناقشة عامة</w:t>
      </w:r>
      <w:r w:rsidR="002A1228" w:rsidRPr="002A1228">
        <w:rPr>
          <w:rFonts w:asciiTheme="majorBidi" w:hAnsiTheme="majorBidi" w:cstheme="majorBidi" w:hint="cs"/>
          <w:b/>
          <w:bCs/>
          <w:sz w:val="28"/>
          <w:szCs w:val="28"/>
          <w:u w:val="single"/>
          <w:rtl/>
        </w:rPr>
        <w:t xml:space="preserve"> نقدية</w:t>
      </w:r>
    </w:p>
    <w:p w:rsidR="003F0F01" w:rsidRDefault="003F0F01" w:rsidP="003F0F01">
      <w:pPr>
        <w:rPr>
          <w:rFonts w:asciiTheme="majorBidi" w:hAnsiTheme="majorBidi" w:cstheme="majorBidi"/>
          <w:b/>
          <w:bCs/>
          <w:sz w:val="24"/>
          <w:szCs w:val="24"/>
          <w:u w:val="single"/>
          <w:rtl/>
          <w:lang w:bidi="ar-JO"/>
        </w:rPr>
      </w:pPr>
    </w:p>
    <w:p w:rsidR="003F0F01" w:rsidRDefault="003F0F01" w:rsidP="003F0F01">
      <w:pPr>
        <w:rPr>
          <w:rFonts w:asciiTheme="majorBidi" w:hAnsiTheme="majorBidi" w:cstheme="majorBidi" w:hint="cs"/>
          <w:b/>
          <w:bCs/>
          <w:sz w:val="24"/>
          <w:szCs w:val="24"/>
          <w:u w:val="single"/>
          <w:rtl/>
          <w:lang w:bidi="ar-JO"/>
        </w:rPr>
      </w:pPr>
    </w:p>
    <w:p w:rsidR="00B5709F" w:rsidRDefault="00B5709F" w:rsidP="003F0F01">
      <w:pPr>
        <w:rPr>
          <w:rFonts w:asciiTheme="majorBidi" w:hAnsiTheme="majorBidi" w:cstheme="majorBidi"/>
          <w:b/>
          <w:bCs/>
          <w:sz w:val="24"/>
          <w:szCs w:val="24"/>
          <w:u w:val="single"/>
          <w:rtl/>
          <w:lang w:bidi="ar-JO"/>
        </w:rPr>
      </w:pPr>
    </w:p>
    <w:p w:rsidR="003F0F01" w:rsidRDefault="00847CC5" w:rsidP="0070786C">
      <w:pPr>
        <w:pBdr>
          <w:bottom w:val="single" w:sz="4" w:space="1" w:color="auto"/>
        </w:pBd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lastRenderedPageBreak/>
        <w:t>الامتحانات وملاحظات</w:t>
      </w:r>
    </w:p>
    <w:p w:rsidR="003F0F01" w:rsidRDefault="003F0F01" w:rsidP="002D51C0">
      <w:pPr>
        <w:ind w:firstLine="84"/>
        <w:rPr>
          <w:rFonts w:asciiTheme="majorBidi" w:hAnsiTheme="majorBidi" w:cstheme="majorBidi"/>
          <w:b/>
          <w:bCs/>
          <w:sz w:val="24"/>
          <w:szCs w:val="24"/>
          <w:rtl/>
          <w:lang w:bidi="ar-JO"/>
        </w:rPr>
      </w:pPr>
      <w:r>
        <w:rPr>
          <w:noProof/>
        </w:rPr>
        <w:drawing>
          <wp:inline distT="0" distB="0" distL="0" distR="0">
            <wp:extent cx="238125" cy="339169"/>
            <wp:effectExtent l="19050" t="0" r="9525" b="0"/>
            <wp:docPr id="4" name="Picture 1" descr="Stock image of 'Cartoo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image of 'Cartoon book'"/>
                    <pic:cNvPicPr>
                      <a:picLocks noChangeAspect="1" noChangeArrowheads="1"/>
                    </pic:cNvPicPr>
                  </pic:nvPicPr>
                  <pic:blipFill>
                    <a:blip r:embed="rId5" cstate="print"/>
                    <a:srcRect/>
                    <a:stretch>
                      <a:fillRect/>
                    </a:stretch>
                  </pic:blipFill>
                  <pic:spPr bwMode="auto">
                    <a:xfrm>
                      <a:off x="0" y="0"/>
                      <a:ext cx="239158" cy="340640"/>
                    </a:xfrm>
                    <a:prstGeom prst="rect">
                      <a:avLst/>
                    </a:prstGeom>
                    <a:noFill/>
                    <a:ln w="9525">
                      <a:noFill/>
                      <a:miter lim="800000"/>
                      <a:headEnd/>
                      <a:tailEnd/>
                    </a:ln>
                  </pic:spPr>
                </pic:pic>
              </a:graphicData>
            </a:graphic>
          </wp:inline>
        </w:drawing>
      </w:r>
      <w:r w:rsidR="009A11C4">
        <w:rPr>
          <w:rFonts w:asciiTheme="majorBidi" w:hAnsiTheme="majorBidi" w:cstheme="majorBidi" w:hint="cs"/>
          <w:b/>
          <w:bCs/>
          <w:sz w:val="24"/>
          <w:szCs w:val="24"/>
          <w:rtl/>
          <w:lang w:bidi="ar-JO"/>
        </w:rPr>
        <w:t xml:space="preserve">30% </w:t>
      </w:r>
      <w:r>
        <w:rPr>
          <w:rFonts w:asciiTheme="majorBidi" w:hAnsiTheme="majorBidi" w:cstheme="majorBidi" w:hint="cs"/>
          <w:b/>
          <w:bCs/>
          <w:sz w:val="24"/>
          <w:szCs w:val="24"/>
          <w:rtl/>
          <w:lang w:bidi="ar-JO"/>
        </w:rPr>
        <w:t>امتحان منتصف الفصل والذي يصادف</w:t>
      </w:r>
      <w:r w:rsidR="00E620E0">
        <w:rPr>
          <w:rFonts w:asciiTheme="majorBidi" w:hAnsiTheme="majorBidi" w:cstheme="majorBidi" w:hint="cs"/>
          <w:b/>
          <w:bCs/>
          <w:sz w:val="24"/>
          <w:szCs w:val="24"/>
          <w:rtl/>
          <w:lang w:bidi="ar-JO"/>
        </w:rPr>
        <w:t xml:space="preserve"> الاحد</w:t>
      </w:r>
      <w:r>
        <w:rPr>
          <w:rFonts w:asciiTheme="majorBidi" w:hAnsiTheme="majorBidi" w:cstheme="majorBidi" w:hint="cs"/>
          <w:b/>
          <w:bCs/>
          <w:sz w:val="24"/>
          <w:szCs w:val="24"/>
          <w:rtl/>
          <w:lang w:bidi="ar-JO"/>
        </w:rPr>
        <w:t xml:space="preserve"> </w:t>
      </w:r>
      <w:r w:rsidR="00E620E0">
        <w:rPr>
          <w:rFonts w:asciiTheme="majorBidi" w:hAnsiTheme="majorBidi" w:cstheme="majorBidi" w:hint="cs"/>
          <w:b/>
          <w:bCs/>
          <w:sz w:val="24"/>
          <w:szCs w:val="24"/>
          <w:rtl/>
          <w:lang w:bidi="ar-JO"/>
        </w:rPr>
        <w:t>2</w:t>
      </w:r>
      <w:r w:rsidR="002D51C0">
        <w:rPr>
          <w:rFonts w:asciiTheme="majorBidi" w:hAnsiTheme="majorBidi" w:cstheme="majorBidi" w:hint="cs"/>
          <w:b/>
          <w:bCs/>
          <w:sz w:val="24"/>
          <w:szCs w:val="24"/>
          <w:rtl/>
          <w:lang w:bidi="ar-JO"/>
        </w:rPr>
        <w:t>9</w:t>
      </w:r>
      <w:r w:rsidR="00E620E0">
        <w:rPr>
          <w:rFonts w:asciiTheme="majorBidi" w:hAnsiTheme="majorBidi" w:cstheme="majorBidi" w:hint="cs"/>
          <w:b/>
          <w:bCs/>
          <w:sz w:val="24"/>
          <w:szCs w:val="24"/>
          <w:rtl/>
          <w:lang w:bidi="ar-JO"/>
        </w:rPr>
        <w:t>/</w:t>
      </w:r>
      <w:r w:rsidR="002D51C0">
        <w:rPr>
          <w:rFonts w:asciiTheme="majorBidi" w:hAnsiTheme="majorBidi" w:cstheme="majorBidi" w:hint="cs"/>
          <w:b/>
          <w:bCs/>
          <w:sz w:val="24"/>
          <w:szCs w:val="24"/>
          <w:rtl/>
          <w:lang w:bidi="ar-JO"/>
        </w:rPr>
        <w:t>03</w:t>
      </w:r>
      <w:r w:rsidR="00E620E0">
        <w:rPr>
          <w:rFonts w:asciiTheme="majorBidi" w:hAnsiTheme="majorBidi" w:cstheme="majorBidi" w:hint="cs"/>
          <w:b/>
          <w:bCs/>
          <w:sz w:val="24"/>
          <w:szCs w:val="24"/>
          <w:rtl/>
          <w:lang w:bidi="ar-JO"/>
        </w:rPr>
        <w:t>/201</w:t>
      </w:r>
      <w:r w:rsidR="002D51C0">
        <w:rPr>
          <w:rFonts w:asciiTheme="majorBidi" w:hAnsiTheme="majorBidi" w:cstheme="majorBidi" w:hint="cs"/>
          <w:b/>
          <w:bCs/>
          <w:sz w:val="24"/>
          <w:szCs w:val="24"/>
          <w:rtl/>
          <w:lang w:bidi="ar-JO"/>
        </w:rPr>
        <w:t>5</w:t>
      </w:r>
    </w:p>
    <w:p w:rsidR="003F0F01" w:rsidRDefault="009A11C4" w:rsidP="009A11C4">
      <w:pPr>
        <w:ind w:firstLine="84"/>
        <w:rPr>
          <w:rFonts w:asciiTheme="majorBidi" w:hAnsiTheme="majorBidi" w:cstheme="majorBidi"/>
          <w:b/>
          <w:bCs/>
          <w:sz w:val="24"/>
          <w:szCs w:val="24"/>
          <w:rtl/>
          <w:lang w:bidi="ar-JO"/>
        </w:rPr>
      </w:pPr>
      <w:r w:rsidRPr="009A11C4">
        <w:rPr>
          <w:rFonts w:asciiTheme="majorBidi" w:hAnsiTheme="majorBidi" w:cs="Times New Roman"/>
          <w:b/>
          <w:bCs/>
          <w:noProof/>
          <w:sz w:val="24"/>
          <w:szCs w:val="24"/>
          <w:rtl/>
        </w:rPr>
        <w:drawing>
          <wp:inline distT="0" distB="0" distL="0" distR="0">
            <wp:extent cx="238125" cy="339169"/>
            <wp:effectExtent l="19050" t="0" r="9525" b="0"/>
            <wp:docPr id="5" name="Picture 1" descr="Stock image of 'Cartoo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image of 'Cartoon book'"/>
                    <pic:cNvPicPr>
                      <a:picLocks noChangeAspect="1" noChangeArrowheads="1"/>
                    </pic:cNvPicPr>
                  </pic:nvPicPr>
                  <pic:blipFill>
                    <a:blip r:embed="rId5" cstate="print"/>
                    <a:srcRect/>
                    <a:stretch>
                      <a:fillRect/>
                    </a:stretch>
                  </pic:blipFill>
                  <pic:spPr bwMode="auto">
                    <a:xfrm>
                      <a:off x="0" y="0"/>
                      <a:ext cx="239158" cy="340640"/>
                    </a:xfrm>
                    <a:prstGeom prst="rect">
                      <a:avLst/>
                    </a:prstGeom>
                    <a:noFill/>
                    <a:ln w="9525">
                      <a:noFill/>
                      <a:miter lim="800000"/>
                      <a:headEnd/>
                      <a:tailEnd/>
                    </a:ln>
                  </pic:spPr>
                </pic:pic>
              </a:graphicData>
            </a:graphic>
          </wp:inline>
        </w:drawing>
      </w:r>
      <w:r>
        <w:rPr>
          <w:rFonts w:asciiTheme="majorBidi" w:hAnsiTheme="majorBidi" w:cstheme="majorBidi" w:hint="cs"/>
          <w:b/>
          <w:bCs/>
          <w:sz w:val="24"/>
          <w:szCs w:val="24"/>
          <w:rtl/>
          <w:lang w:bidi="ar-JO"/>
        </w:rPr>
        <w:t>20</w:t>
      </w:r>
      <w:r w:rsidR="003F0F01">
        <w:rPr>
          <w:rFonts w:asciiTheme="majorBidi" w:hAnsiTheme="majorBidi" w:cstheme="majorBidi" w:hint="cs"/>
          <w:b/>
          <w:bCs/>
          <w:sz w:val="24"/>
          <w:szCs w:val="24"/>
          <w:rtl/>
          <w:lang w:bidi="ar-JO"/>
        </w:rPr>
        <w:t xml:space="preserve"> % ورقة عمل ومناقشة </w:t>
      </w:r>
      <w:r w:rsidR="00C3400D">
        <w:rPr>
          <w:rFonts w:asciiTheme="majorBidi" w:hAnsiTheme="majorBidi" w:cstheme="majorBidi" w:hint="cs"/>
          <w:b/>
          <w:bCs/>
          <w:sz w:val="24"/>
          <w:szCs w:val="24"/>
          <w:rtl/>
          <w:lang w:bidi="ar-JO"/>
        </w:rPr>
        <w:t xml:space="preserve"> (يتم اختيار موضوع يتعلق بممارسة علم الاثار  او معالجة القطع الاثرية)</w:t>
      </w:r>
    </w:p>
    <w:p w:rsidR="003F0F01" w:rsidRDefault="009A11C4" w:rsidP="003F0F01">
      <w:pPr>
        <w:rPr>
          <w:rFonts w:asciiTheme="majorBidi" w:hAnsiTheme="majorBidi" w:cstheme="majorBidi" w:hint="cs"/>
          <w:b/>
          <w:bCs/>
          <w:sz w:val="24"/>
          <w:szCs w:val="24"/>
          <w:rtl/>
          <w:lang w:bidi="ar-JO"/>
        </w:rPr>
      </w:pPr>
      <w:r w:rsidRPr="009A11C4">
        <w:rPr>
          <w:rFonts w:asciiTheme="majorBidi" w:hAnsiTheme="majorBidi" w:cs="Times New Roman"/>
          <w:b/>
          <w:bCs/>
          <w:noProof/>
          <w:sz w:val="24"/>
          <w:szCs w:val="24"/>
          <w:rtl/>
        </w:rPr>
        <w:drawing>
          <wp:inline distT="0" distB="0" distL="0" distR="0">
            <wp:extent cx="238125" cy="339169"/>
            <wp:effectExtent l="19050" t="0" r="9525" b="0"/>
            <wp:docPr id="6" name="Picture 1" descr="Stock image of 'Cartoo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image of 'Cartoon book'"/>
                    <pic:cNvPicPr>
                      <a:picLocks noChangeAspect="1" noChangeArrowheads="1"/>
                    </pic:cNvPicPr>
                  </pic:nvPicPr>
                  <pic:blipFill>
                    <a:blip r:embed="rId5" cstate="print"/>
                    <a:srcRect/>
                    <a:stretch>
                      <a:fillRect/>
                    </a:stretch>
                  </pic:blipFill>
                  <pic:spPr bwMode="auto">
                    <a:xfrm>
                      <a:off x="0" y="0"/>
                      <a:ext cx="239158" cy="340640"/>
                    </a:xfrm>
                    <a:prstGeom prst="rect">
                      <a:avLst/>
                    </a:prstGeom>
                    <a:noFill/>
                    <a:ln w="9525">
                      <a:noFill/>
                      <a:miter lim="800000"/>
                      <a:headEnd/>
                      <a:tailEnd/>
                    </a:ln>
                  </pic:spPr>
                </pic:pic>
              </a:graphicData>
            </a:graphic>
          </wp:inline>
        </w:drawing>
      </w:r>
      <w:r>
        <w:rPr>
          <w:rFonts w:asciiTheme="majorBidi" w:hAnsiTheme="majorBidi" w:cstheme="majorBidi" w:hint="cs"/>
          <w:b/>
          <w:bCs/>
          <w:sz w:val="24"/>
          <w:szCs w:val="24"/>
          <w:rtl/>
          <w:lang w:bidi="ar-JO"/>
        </w:rPr>
        <w:t>50</w:t>
      </w:r>
      <w:r w:rsidR="003F0F01">
        <w:rPr>
          <w:rFonts w:asciiTheme="majorBidi" w:hAnsiTheme="majorBidi" w:cstheme="majorBidi" w:hint="cs"/>
          <w:b/>
          <w:bCs/>
          <w:sz w:val="24"/>
          <w:szCs w:val="24"/>
          <w:rtl/>
          <w:lang w:bidi="ar-JO"/>
        </w:rPr>
        <w:t>% الامتحان النهائي</w:t>
      </w:r>
    </w:p>
    <w:p w:rsidR="00F4386F" w:rsidRPr="00F4386F" w:rsidRDefault="00F4386F" w:rsidP="00F4386F">
      <w:pPr>
        <w:jc w:val="both"/>
        <w:rPr>
          <w:rFonts w:hint="cs"/>
          <w:b/>
          <w:bCs/>
          <w:rtl/>
          <w:lang w:bidi="ar-JO"/>
        </w:rPr>
      </w:pPr>
      <w:r w:rsidRPr="003154A1">
        <w:rPr>
          <w:rFonts w:cs="Times New Roman"/>
          <w:b/>
          <w:bCs/>
          <w:rtl/>
          <w:lang w:bidi="ar-JO"/>
        </w:rPr>
        <w:drawing>
          <wp:inline distT="0" distB="0" distL="0" distR="0">
            <wp:extent cx="342900" cy="342900"/>
            <wp:effectExtent l="19050" t="0" r="0" b="0"/>
            <wp:docPr id="1" name="Picture 4" descr="http://rlv.zcache.com/stop_warning_achtung_products_designs_mousepad-r0ba7bcbcab394a90ba94438a66f82e37_x74vi_8byvr_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lv.zcache.com/stop_warning_achtung_products_designs_mousepad-r0ba7bcbcab394a90ba94438a66f82e37_x74vi_8byvr_324.jpg"/>
                    <pic:cNvPicPr>
                      <a:picLocks noChangeAspect="1" noChangeArrowheads="1"/>
                    </pic:cNvPicPr>
                  </pic:nvPicPr>
                  <pic:blipFill>
                    <a:blip r:embed="rId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3154A1">
        <w:rPr>
          <w:rFonts w:hint="cs"/>
          <w:u w:val="single"/>
          <w:rtl/>
          <w:lang w:bidi="ar-JO"/>
        </w:rPr>
        <w:t xml:space="preserve"> </w:t>
      </w:r>
      <w:r w:rsidRPr="00F4386F">
        <w:rPr>
          <w:rFonts w:hint="cs"/>
          <w:b/>
          <w:bCs/>
          <w:u w:val="single"/>
          <w:rtl/>
          <w:lang w:bidi="ar-JO"/>
        </w:rPr>
        <w:t>أخر موعد لتسليم أوراق العمل 2/4/2015</w:t>
      </w:r>
    </w:p>
    <w:p w:rsidR="00F4386F" w:rsidRPr="00F4386F" w:rsidRDefault="00F4386F" w:rsidP="00F4386F">
      <w:pPr>
        <w:jc w:val="both"/>
        <w:rPr>
          <w:rFonts w:hint="cs"/>
          <w:b/>
          <w:bCs/>
          <w:u w:val="single"/>
          <w:rtl/>
          <w:lang w:bidi="ar-JO"/>
        </w:rPr>
      </w:pPr>
      <w:r w:rsidRPr="00F4386F">
        <w:rPr>
          <w:rFonts w:cs="Times New Roman"/>
          <w:b/>
          <w:bCs/>
          <w:u w:val="single"/>
          <w:rtl/>
          <w:lang w:bidi="ar-JO"/>
        </w:rPr>
        <w:drawing>
          <wp:inline distT="0" distB="0" distL="0" distR="0">
            <wp:extent cx="342900" cy="342900"/>
            <wp:effectExtent l="19050" t="0" r="0" b="0"/>
            <wp:docPr id="2" name="Picture 4" descr="http://rlv.zcache.com/stop_warning_achtung_products_designs_mousepad-r0ba7bcbcab394a90ba94438a66f82e37_x74vi_8byvr_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lv.zcache.com/stop_warning_achtung_products_designs_mousepad-r0ba7bcbcab394a90ba94438a66f82e37_x74vi_8byvr_324.jpg"/>
                    <pic:cNvPicPr>
                      <a:picLocks noChangeAspect="1" noChangeArrowheads="1"/>
                    </pic:cNvPicPr>
                  </pic:nvPicPr>
                  <pic:blipFill>
                    <a:blip r:embed="rId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F4386F">
        <w:rPr>
          <w:rFonts w:hint="cs"/>
          <w:b/>
          <w:bCs/>
          <w:u w:val="single"/>
          <w:rtl/>
          <w:lang w:bidi="ar-JO"/>
        </w:rPr>
        <w:t>أخر يوم للتدريس 7/5/2015</w:t>
      </w:r>
    </w:p>
    <w:p w:rsidR="006E28CB" w:rsidRDefault="006E28CB" w:rsidP="00626B64">
      <w:pPr>
        <w:rPr>
          <w:rFonts w:asciiTheme="majorBidi" w:hAnsiTheme="majorBidi" w:cstheme="majorBidi"/>
          <w:b/>
          <w:bCs/>
          <w:sz w:val="24"/>
          <w:szCs w:val="24"/>
          <w:rtl/>
          <w:lang w:bidi="ar-JO"/>
        </w:rPr>
      </w:pPr>
      <w:r>
        <w:rPr>
          <w:noProof/>
        </w:rPr>
        <w:drawing>
          <wp:inline distT="0" distB="0" distL="0" distR="0">
            <wp:extent cx="342900" cy="342900"/>
            <wp:effectExtent l="19050" t="0" r="0" b="0"/>
            <wp:docPr id="7" name="Picture 4" descr="http://rlv.zcache.com/stop_warning_achtung_products_designs_mousepad-r0ba7bcbcab394a90ba94438a66f82e37_x74vi_8byvr_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lv.zcache.com/stop_warning_achtung_products_designs_mousepad-r0ba7bcbcab394a90ba94438a66f82e37_x74vi_8byvr_324.jpg"/>
                    <pic:cNvPicPr>
                      <a:picLocks noChangeAspect="1" noChangeArrowheads="1"/>
                    </pic:cNvPicPr>
                  </pic:nvPicPr>
                  <pic:blipFill>
                    <a:blip r:embed="rId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Pr>
          <w:rFonts w:asciiTheme="majorBidi" w:hAnsiTheme="majorBidi" w:cstheme="majorBidi" w:hint="cs"/>
          <w:b/>
          <w:bCs/>
          <w:sz w:val="24"/>
          <w:szCs w:val="24"/>
          <w:rtl/>
          <w:lang w:bidi="ar-JO"/>
        </w:rPr>
        <w:t xml:space="preserve">عدد الغياب المسموح به </w:t>
      </w:r>
      <w:r w:rsidR="00626B64">
        <w:rPr>
          <w:rFonts w:asciiTheme="majorBidi" w:hAnsiTheme="majorBidi" w:cstheme="majorBidi"/>
          <w:b/>
          <w:bCs/>
          <w:sz w:val="24"/>
          <w:szCs w:val="24"/>
          <w:lang w:bidi="ar-JO"/>
        </w:rPr>
        <w:t>7</w:t>
      </w:r>
      <w:r>
        <w:rPr>
          <w:rFonts w:asciiTheme="majorBidi" w:hAnsiTheme="majorBidi" w:cstheme="majorBidi" w:hint="cs"/>
          <w:b/>
          <w:bCs/>
          <w:sz w:val="24"/>
          <w:szCs w:val="24"/>
          <w:rtl/>
          <w:lang w:bidi="ar-JO"/>
        </w:rPr>
        <w:t xml:space="preserve"> مرات</w:t>
      </w:r>
    </w:p>
    <w:p w:rsidR="006E28CB" w:rsidRDefault="006E28CB" w:rsidP="006E28CB">
      <w:pPr>
        <w:rPr>
          <w:rFonts w:asciiTheme="majorBidi" w:hAnsiTheme="majorBidi" w:cstheme="majorBidi"/>
          <w:b/>
          <w:bCs/>
          <w:sz w:val="24"/>
          <w:szCs w:val="24"/>
          <w:rtl/>
          <w:lang w:bidi="ar-JO"/>
        </w:rPr>
      </w:pPr>
      <w:r w:rsidRPr="006E28CB">
        <w:rPr>
          <w:rFonts w:asciiTheme="majorBidi" w:hAnsiTheme="majorBidi" w:cs="Times New Roman"/>
          <w:b/>
          <w:bCs/>
          <w:noProof/>
          <w:sz w:val="24"/>
          <w:szCs w:val="24"/>
          <w:rtl/>
        </w:rPr>
        <w:drawing>
          <wp:inline distT="0" distB="0" distL="0" distR="0">
            <wp:extent cx="342900" cy="342900"/>
            <wp:effectExtent l="19050" t="0" r="0" b="0"/>
            <wp:docPr id="8" name="Picture 4" descr="http://rlv.zcache.com/stop_warning_achtung_products_designs_mousepad-r0ba7bcbcab394a90ba94438a66f82e37_x74vi_8byvr_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lv.zcache.com/stop_warning_achtung_products_designs_mousepad-r0ba7bcbcab394a90ba94438a66f82e37_x74vi_8byvr_324.jpg"/>
                    <pic:cNvPicPr>
                      <a:picLocks noChangeAspect="1" noChangeArrowheads="1"/>
                    </pic:cNvPicPr>
                  </pic:nvPicPr>
                  <pic:blipFill>
                    <a:blip r:embed="rId6"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Pr>
          <w:rFonts w:asciiTheme="majorBidi" w:hAnsiTheme="majorBidi" w:cstheme="majorBidi" w:hint="cs"/>
          <w:b/>
          <w:bCs/>
          <w:sz w:val="24"/>
          <w:szCs w:val="24"/>
          <w:rtl/>
          <w:lang w:bidi="ar-JO"/>
        </w:rPr>
        <w:t>الرجاء اغلاق الهاتف المحمول قبل الدخول الى القاعة</w:t>
      </w:r>
    </w:p>
    <w:p w:rsidR="007C6B7A" w:rsidRPr="00D0086B" w:rsidRDefault="007C6B7A" w:rsidP="0070786C">
      <w:pPr>
        <w:pBdr>
          <w:bottom w:val="single" w:sz="4" w:space="1" w:color="auto"/>
        </w:pBdr>
        <w:jc w:val="lowKashida"/>
        <w:outlineLvl w:val="0"/>
        <w:rPr>
          <w:rFonts w:asciiTheme="majorBidi" w:hAnsiTheme="majorBidi" w:cstheme="majorBidi"/>
          <w:b/>
          <w:bCs/>
          <w:sz w:val="28"/>
          <w:szCs w:val="28"/>
          <w:rtl/>
        </w:rPr>
      </w:pPr>
      <w:r w:rsidRPr="00D0086B">
        <w:rPr>
          <w:rFonts w:asciiTheme="majorBidi" w:hAnsiTheme="majorBidi" w:cstheme="majorBidi"/>
          <w:b/>
          <w:bCs/>
          <w:sz w:val="28"/>
          <w:szCs w:val="28"/>
          <w:rtl/>
        </w:rPr>
        <w:t>- مراجع مختارة</w:t>
      </w:r>
    </w:p>
    <w:p w:rsidR="007C6B7A" w:rsidRPr="00D0086B" w:rsidRDefault="007C6B7A" w:rsidP="007C6B7A">
      <w:pPr>
        <w:jc w:val="lowKashida"/>
        <w:outlineLvl w:val="0"/>
        <w:rPr>
          <w:rFonts w:asciiTheme="majorBidi" w:hAnsiTheme="majorBidi" w:cstheme="majorBidi"/>
          <w:b/>
          <w:bCs/>
          <w:i/>
          <w:iCs/>
          <w:rtl/>
        </w:rPr>
      </w:pPr>
      <w:r w:rsidRPr="00D0086B">
        <w:rPr>
          <w:rFonts w:asciiTheme="majorBidi" w:hAnsiTheme="majorBidi" w:cstheme="majorBidi"/>
          <w:b/>
          <w:bCs/>
          <w:i/>
          <w:iCs/>
          <w:rtl/>
        </w:rPr>
        <w:t xml:space="preserve">المراجع العربية </w:t>
      </w:r>
    </w:p>
    <w:p w:rsidR="007C6B7A" w:rsidRPr="00D0086B" w:rsidRDefault="007C6B7A" w:rsidP="007C6B7A">
      <w:pPr>
        <w:jc w:val="lowKashida"/>
        <w:outlineLvl w:val="0"/>
        <w:rPr>
          <w:rFonts w:asciiTheme="majorBidi" w:hAnsiTheme="majorBidi" w:cstheme="majorBidi"/>
          <w:rtl/>
        </w:rPr>
      </w:pPr>
      <w:r w:rsidRPr="00D0086B">
        <w:rPr>
          <w:rFonts w:asciiTheme="majorBidi" w:hAnsiTheme="majorBidi" w:cstheme="majorBidi"/>
          <w:rtl/>
        </w:rPr>
        <w:t>كفافي, زيدان</w:t>
      </w:r>
    </w:p>
    <w:p w:rsidR="007C6B7A" w:rsidRPr="00D0086B" w:rsidRDefault="007C6B7A" w:rsidP="007C6B7A">
      <w:pPr>
        <w:jc w:val="lowKashida"/>
        <w:rPr>
          <w:rFonts w:asciiTheme="majorBidi" w:hAnsiTheme="majorBidi" w:cstheme="majorBidi"/>
          <w:rtl/>
        </w:rPr>
      </w:pPr>
      <w:r w:rsidRPr="00D0086B">
        <w:rPr>
          <w:rFonts w:asciiTheme="majorBidi" w:hAnsiTheme="majorBidi" w:cstheme="majorBidi"/>
          <w:rtl/>
        </w:rPr>
        <w:t xml:space="preserve">2004 </w:t>
      </w:r>
      <w:r w:rsidRPr="00D0086B">
        <w:rPr>
          <w:rFonts w:asciiTheme="majorBidi" w:hAnsiTheme="majorBidi" w:cstheme="majorBidi"/>
          <w:rtl/>
        </w:rPr>
        <w:tab/>
      </w:r>
      <w:r w:rsidRPr="00D0086B">
        <w:rPr>
          <w:rFonts w:asciiTheme="majorBidi" w:hAnsiTheme="majorBidi" w:cstheme="majorBidi"/>
          <w:i/>
          <w:iCs/>
          <w:rtl/>
        </w:rPr>
        <w:t>المدخل إلى علم الآثار</w:t>
      </w:r>
      <w:r w:rsidRPr="00D0086B">
        <w:rPr>
          <w:rFonts w:asciiTheme="majorBidi" w:hAnsiTheme="majorBidi" w:cstheme="majorBidi"/>
          <w:rtl/>
        </w:rPr>
        <w:t>. اربد: مؤسسة حمادة.</w:t>
      </w:r>
    </w:p>
    <w:p w:rsidR="007C6B7A" w:rsidRPr="00D0086B" w:rsidRDefault="007C6B7A" w:rsidP="007C6B7A">
      <w:pPr>
        <w:jc w:val="lowKashida"/>
        <w:outlineLvl w:val="0"/>
        <w:rPr>
          <w:rFonts w:asciiTheme="majorBidi" w:hAnsiTheme="majorBidi" w:cstheme="majorBidi"/>
          <w:rtl/>
        </w:rPr>
      </w:pPr>
      <w:r w:rsidRPr="00D0086B">
        <w:rPr>
          <w:rFonts w:asciiTheme="majorBidi" w:hAnsiTheme="majorBidi" w:cstheme="majorBidi"/>
          <w:rtl/>
        </w:rPr>
        <w:t>رزق, عاصم محمد</w:t>
      </w:r>
    </w:p>
    <w:p w:rsidR="007C6B7A" w:rsidRPr="00D0086B" w:rsidRDefault="007C6B7A" w:rsidP="007C6B7A">
      <w:pPr>
        <w:jc w:val="lowKashida"/>
        <w:rPr>
          <w:rFonts w:asciiTheme="majorBidi" w:hAnsiTheme="majorBidi" w:cstheme="majorBidi"/>
          <w:rtl/>
          <w:lang w:bidi="ar-JO"/>
        </w:rPr>
      </w:pPr>
      <w:r w:rsidRPr="00D0086B">
        <w:rPr>
          <w:rFonts w:asciiTheme="majorBidi" w:hAnsiTheme="majorBidi" w:cstheme="majorBidi"/>
          <w:rtl/>
        </w:rPr>
        <w:t xml:space="preserve">1999 </w:t>
      </w:r>
      <w:r w:rsidRPr="00D0086B">
        <w:rPr>
          <w:rFonts w:asciiTheme="majorBidi" w:hAnsiTheme="majorBidi" w:cstheme="majorBidi"/>
          <w:rtl/>
        </w:rPr>
        <w:tab/>
      </w:r>
      <w:r w:rsidRPr="00D0086B">
        <w:rPr>
          <w:rFonts w:asciiTheme="majorBidi" w:hAnsiTheme="majorBidi" w:cstheme="majorBidi"/>
          <w:i/>
          <w:iCs/>
          <w:rtl/>
        </w:rPr>
        <w:t>علم الآثار بين النظرية و التطبيق</w:t>
      </w:r>
      <w:r w:rsidRPr="00D0086B">
        <w:rPr>
          <w:rFonts w:asciiTheme="majorBidi" w:hAnsiTheme="majorBidi" w:cstheme="majorBidi"/>
          <w:rtl/>
        </w:rPr>
        <w:t>. القاهرة: مكتبة مدبولي</w:t>
      </w:r>
    </w:p>
    <w:p w:rsidR="007C6B7A" w:rsidRPr="00D0086B" w:rsidRDefault="007C6B7A" w:rsidP="007C6B7A">
      <w:pPr>
        <w:jc w:val="lowKashida"/>
        <w:rPr>
          <w:rFonts w:asciiTheme="majorBidi" w:hAnsiTheme="majorBidi" w:cstheme="majorBidi"/>
          <w:rtl/>
        </w:rPr>
      </w:pPr>
      <w:r w:rsidRPr="00D0086B">
        <w:rPr>
          <w:rFonts w:asciiTheme="majorBidi" w:hAnsiTheme="majorBidi" w:cstheme="majorBidi"/>
          <w:b/>
          <w:bCs/>
          <w:i/>
          <w:iCs/>
          <w:rtl/>
        </w:rPr>
        <w:t>المراجع الأجنبية</w:t>
      </w:r>
    </w:p>
    <w:p w:rsidR="007C6B7A" w:rsidRPr="00D0086B" w:rsidRDefault="007C6B7A" w:rsidP="007C6B7A">
      <w:pPr>
        <w:bidi w:val="0"/>
        <w:jc w:val="lowKashida"/>
        <w:outlineLvl w:val="0"/>
        <w:rPr>
          <w:rFonts w:asciiTheme="majorBidi" w:hAnsiTheme="majorBidi" w:cstheme="majorBidi"/>
        </w:rPr>
      </w:pPr>
      <w:proofErr w:type="gramStart"/>
      <w:r w:rsidRPr="00D0086B">
        <w:rPr>
          <w:rFonts w:asciiTheme="majorBidi" w:hAnsiTheme="majorBidi" w:cstheme="majorBidi"/>
        </w:rPr>
        <w:t>Gamble, C.</w:t>
      </w:r>
      <w:proofErr w:type="gramEnd"/>
    </w:p>
    <w:p w:rsidR="007C6B7A" w:rsidRPr="00D0086B" w:rsidRDefault="007C6B7A" w:rsidP="007C6B7A">
      <w:pPr>
        <w:bidi w:val="0"/>
        <w:jc w:val="lowKashida"/>
        <w:rPr>
          <w:rFonts w:asciiTheme="majorBidi" w:hAnsiTheme="majorBidi" w:cstheme="majorBidi"/>
        </w:rPr>
      </w:pPr>
      <w:r w:rsidRPr="00D0086B">
        <w:rPr>
          <w:rFonts w:asciiTheme="majorBidi" w:hAnsiTheme="majorBidi" w:cstheme="majorBidi"/>
        </w:rPr>
        <w:t>2001</w:t>
      </w:r>
      <w:r w:rsidRPr="00D0086B">
        <w:rPr>
          <w:rFonts w:asciiTheme="majorBidi" w:hAnsiTheme="majorBidi" w:cstheme="majorBidi"/>
        </w:rPr>
        <w:tab/>
      </w:r>
      <w:r w:rsidRPr="00D0086B">
        <w:rPr>
          <w:rFonts w:asciiTheme="majorBidi" w:hAnsiTheme="majorBidi" w:cstheme="majorBidi"/>
          <w:i/>
          <w:iCs/>
        </w:rPr>
        <w:t>Archaeology: The Basic</w:t>
      </w:r>
      <w:r w:rsidRPr="00D0086B">
        <w:rPr>
          <w:rFonts w:asciiTheme="majorBidi" w:hAnsiTheme="majorBidi" w:cstheme="majorBidi"/>
        </w:rPr>
        <w:t xml:space="preserve">. London: </w:t>
      </w:r>
      <w:proofErr w:type="spellStart"/>
      <w:r w:rsidRPr="00D0086B">
        <w:rPr>
          <w:rFonts w:asciiTheme="majorBidi" w:hAnsiTheme="majorBidi" w:cstheme="majorBidi"/>
        </w:rPr>
        <w:t>Routledge</w:t>
      </w:r>
      <w:proofErr w:type="spellEnd"/>
      <w:r w:rsidRPr="00D0086B">
        <w:rPr>
          <w:rFonts w:asciiTheme="majorBidi" w:hAnsiTheme="majorBidi" w:cstheme="majorBidi"/>
        </w:rPr>
        <w:t>.</w:t>
      </w:r>
    </w:p>
    <w:p w:rsidR="007C6B7A" w:rsidRPr="00D0086B" w:rsidRDefault="007C6B7A" w:rsidP="007C6B7A">
      <w:pPr>
        <w:bidi w:val="0"/>
        <w:jc w:val="lowKashida"/>
        <w:outlineLvl w:val="0"/>
        <w:rPr>
          <w:rFonts w:asciiTheme="majorBidi" w:hAnsiTheme="majorBidi" w:cstheme="majorBidi"/>
        </w:rPr>
      </w:pPr>
      <w:r w:rsidRPr="00D0086B">
        <w:rPr>
          <w:rFonts w:asciiTheme="majorBidi" w:hAnsiTheme="majorBidi" w:cstheme="majorBidi"/>
        </w:rPr>
        <w:t xml:space="preserve">Renfrew, C. and </w:t>
      </w:r>
      <w:proofErr w:type="spellStart"/>
      <w:r w:rsidRPr="00D0086B">
        <w:rPr>
          <w:rFonts w:asciiTheme="majorBidi" w:hAnsiTheme="majorBidi" w:cstheme="majorBidi"/>
        </w:rPr>
        <w:t>Bahn</w:t>
      </w:r>
      <w:proofErr w:type="spellEnd"/>
      <w:r w:rsidRPr="00D0086B">
        <w:rPr>
          <w:rFonts w:asciiTheme="majorBidi" w:hAnsiTheme="majorBidi" w:cstheme="majorBidi"/>
        </w:rPr>
        <w:t>, P.</w:t>
      </w:r>
    </w:p>
    <w:p w:rsidR="007C6B7A" w:rsidRPr="00D0086B" w:rsidRDefault="007C6B7A" w:rsidP="007C6B7A">
      <w:pPr>
        <w:bidi w:val="0"/>
        <w:ind w:left="720" w:hanging="720"/>
        <w:rPr>
          <w:rFonts w:asciiTheme="majorBidi" w:hAnsiTheme="majorBidi" w:cstheme="majorBidi"/>
          <w:rtl/>
        </w:rPr>
      </w:pPr>
      <w:r w:rsidRPr="00D0086B">
        <w:rPr>
          <w:rFonts w:asciiTheme="majorBidi" w:hAnsiTheme="majorBidi" w:cstheme="majorBidi"/>
        </w:rPr>
        <w:t>1996</w:t>
      </w:r>
      <w:r w:rsidRPr="00D0086B">
        <w:rPr>
          <w:rFonts w:asciiTheme="majorBidi" w:hAnsiTheme="majorBidi" w:cstheme="majorBidi"/>
        </w:rPr>
        <w:tab/>
      </w:r>
      <w:r w:rsidRPr="00D0086B">
        <w:rPr>
          <w:rFonts w:asciiTheme="majorBidi" w:hAnsiTheme="majorBidi" w:cstheme="majorBidi"/>
          <w:i/>
          <w:iCs/>
        </w:rPr>
        <w:t>Archaeology: Theories, Methods, and Practice</w:t>
      </w:r>
      <w:r w:rsidRPr="00D0086B">
        <w:rPr>
          <w:rFonts w:asciiTheme="majorBidi" w:hAnsiTheme="majorBidi" w:cstheme="majorBidi"/>
        </w:rPr>
        <w:t xml:space="preserve">. London: Thames and Hudson Ltd. </w:t>
      </w:r>
    </w:p>
    <w:p w:rsidR="007C6B7A" w:rsidRPr="00D0086B" w:rsidRDefault="007C6B7A" w:rsidP="007C6B7A">
      <w:pPr>
        <w:bidi w:val="0"/>
        <w:ind w:left="720" w:hanging="720"/>
        <w:rPr>
          <w:rFonts w:asciiTheme="majorBidi" w:hAnsiTheme="majorBidi" w:cstheme="majorBidi"/>
        </w:rPr>
      </w:pPr>
      <w:r w:rsidRPr="00D0086B">
        <w:rPr>
          <w:rFonts w:asciiTheme="majorBidi" w:hAnsiTheme="majorBidi" w:cstheme="majorBidi"/>
        </w:rPr>
        <w:t>Trigger, B.</w:t>
      </w:r>
    </w:p>
    <w:p w:rsidR="007C6B7A" w:rsidRPr="00D0086B" w:rsidRDefault="007C6B7A" w:rsidP="00F4386F">
      <w:pPr>
        <w:bidi w:val="0"/>
        <w:ind w:left="720" w:hanging="720"/>
        <w:rPr>
          <w:rFonts w:asciiTheme="majorBidi" w:hAnsiTheme="majorBidi" w:cstheme="majorBidi"/>
          <w:b/>
          <w:bCs/>
          <w:sz w:val="24"/>
          <w:szCs w:val="24"/>
          <w:rtl/>
          <w:lang w:bidi="ar-JO"/>
        </w:rPr>
      </w:pPr>
      <w:r w:rsidRPr="00D0086B">
        <w:rPr>
          <w:rFonts w:asciiTheme="majorBidi" w:hAnsiTheme="majorBidi" w:cstheme="majorBidi"/>
        </w:rPr>
        <w:t>2009</w:t>
      </w:r>
      <w:r w:rsidRPr="00D0086B">
        <w:rPr>
          <w:rFonts w:asciiTheme="majorBidi" w:hAnsiTheme="majorBidi" w:cstheme="majorBidi"/>
        </w:rPr>
        <w:tab/>
      </w:r>
      <w:r w:rsidRPr="00D0086B">
        <w:rPr>
          <w:rFonts w:asciiTheme="majorBidi" w:hAnsiTheme="majorBidi" w:cstheme="majorBidi"/>
          <w:i/>
          <w:iCs/>
        </w:rPr>
        <w:t>A History of Archaeological Thought</w:t>
      </w:r>
      <w:r w:rsidRPr="00D0086B">
        <w:rPr>
          <w:rFonts w:asciiTheme="majorBidi" w:hAnsiTheme="majorBidi" w:cstheme="majorBidi"/>
        </w:rPr>
        <w:t xml:space="preserve">. Cambridge: Cambridge University Press. </w:t>
      </w:r>
    </w:p>
    <w:p w:rsidR="003F0F01" w:rsidRPr="00D0086B" w:rsidRDefault="006E28CB" w:rsidP="006E28CB">
      <w:pPr>
        <w:rPr>
          <w:rFonts w:asciiTheme="majorBidi" w:hAnsiTheme="majorBidi" w:cstheme="majorBidi"/>
          <w:b/>
          <w:bCs/>
          <w:sz w:val="24"/>
          <w:szCs w:val="24"/>
          <w:lang w:bidi="ar-JO"/>
        </w:rPr>
      </w:pPr>
      <w:r w:rsidRPr="00D0086B">
        <w:rPr>
          <w:rFonts w:asciiTheme="majorBidi" w:hAnsiTheme="majorBidi" w:cstheme="majorBidi"/>
          <w:b/>
          <w:bCs/>
          <w:sz w:val="24"/>
          <w:szCs w:val="24"/>
          <w:rtl/>
          <w:lang w:bidi="ar-JO"/>
        </w:rPr>
        <w:t xml:space="preserve"> </w:t>
      </w:r>
    </w:p>
    <w:p w:rsidR="00BD4B00" w:rsidRPr="00BE593C" w:rsidRDefault="00BD4B00">
      <w:pPr>
        <w:rPr>
          <w:rFonts w:asciiTheme="majorBidi" w:hAnsiTheme="majorBidi" w:cstheme="majorBidi"/>
          <w:b/>
          <w:bCs/>
          <w:sz w:val="24"/>
          <w:szCs w:val="24"/>
        </w:rPr>
      </w:pPr>
    </w:p>
    <w:sectPr w:rsidR="00BD4B00" w:rsidRPr="00BE593C" w:rsidSect="007F3D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9C8"/>
    <w:multiLevelType w:val="hybridMultilevel"/>
    <w:tmpl w:val="61B0343C"/>
    <w:lvl w:ilvl="0" w:tplc="687E0F5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B830EF"/>
    <w:multiLevelType w:val="hybridMultilevel"/>
    <w:tmpl w:val="261C8D1E"/>
    <w:lvl w:ilvl="0" w:tplc="713A4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401"/>
    <w:rsid w:val="001D3374"/>
    <w:rsid w:val="002626CA"/>
    <w:rsid w:val="00294CB3"/>
    <w:rsid w:val="002A1228"/>
    <w:rsid w:val="002D51C0"/>
    <w:rsid w:val="00300A96"/>
    <w:rsid w:val="003A6702"/>
    <w:rsid w:val="003B5401"/>
    <w:rsid w:val="003F0F01"/>
    <w:rsid w:val="004D27AE"/>
    <w:rsid w:val="00552DBC"/>
    <w:rsid w:val="005A69D3"/>
    <w:rsid w:val="006222B2"/>
    <w:rsid w:val="00626B64"/>
    <w:rsid w:val="006602C7"/>
    <w:rsid w:val="0068009C"/>
    <w:rsid w:val="006B234C"/>
    <w:rsid w:val="006D1970"/>
    <w:rsid w:val="006E28CB"/>
    <w:rsid w:val="006E5776"/>
    <w:rsid w:val="0070786C"/>
    <w:rsid w:val="00710E4F"/>
    <w:rsid w:val="007C6B7A"/>
    <w:rsid w:val="007F3D31"/>
    <w:rsid w:val="00847CC5"/>
    <w:rsid w:val="009A11C4"/>
    <w:rsid w:val="00A00642"/>
    <w:rsid w:val="00A43F7A"/>
    <w:rsid w:val="00A9782C"/>
    <w:rsid w:val="00AC3441"/>
    <w:rsid w:val="00B31A4D"/>
    <w:rsid w:val="00B5709F"/>
    <w:rsid w:val="00BD308B"/>
    <w:rsid w:val="00BD4B00"/>
    <w:rsid w:val="00BE593C"/>
    <w:rsid w:val="00C3400D"/>
    <w:rsid w:val="00CC7F70"/>
    <w:rsid w:val="00D0086B"/>
    <w:rsid w:val="00D70A23"/>
    <w:rsid w:val="00D8757D"/>
    <w:rsid w:val="00E620E0"/>
    <w:rsid w:val="00F4386F"/>
    <w:rsid w:val="00F82E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01"/>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9D3"/>
    <w:pPr>
      <w:ind w:left="720"/>
      <w:contextualSpacing/>
    </w:pPr>
  </w:style>
  <w:style w:type="paragraph" w:styleId="BalloonText">
    <w:name w:val="Balloon Text"/>
    <w:basedOn w:val="Normal"/>
    <w:link w:val="BalloonTextChar"/>
    <w:uiPriority w:val="99"/>
    <w:semiHidden/>
    <w:unhideWhenUsed/>
    <w:rsid w:val="001D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7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505F2D2BC72498B3A28B38A1E8BA0" ma:contentTypeVersion="0" ma:contentTypeDescription="Create a new document." ma:contentTypeScope="" ma:versionID="ff4918f3f6a5fe99b6f739b37be5b76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A2EC7-86A2-4FC9-94E3-7E64D070CE0B}"/>
</file>

<file path=customXml/itemProps2.xml><?xml version="1.0" encoding="utf-8"?>
<ds:datastoreItem xmlns:ds="http://schemas.openxmlformats.org/officeDocument/2006/customXml" ds:itemID="{A545B2CD-8AA4-43BF-9F33-E04A3A661843}"/>
</file>

<file path=customXml/itemProps3.xml><?xml version="1.0" encoding="utf-8"?>
<ds:datastoreItem xmlns:ds="http://schemas.openxmlformats.org/officeDocument/2006/customXml" ds:itemID="{1D9D0AFF-0D43-43D0-901B-CFDA97C33D8D}"/>
</file>

<file path=docProps/app.xml><?xml version="1.0" encoding="utf-8"?>
<Properties xmlns="http://schemas.openxmlformats.org/officeDocument/2006/extended-properties" xmlns:vt="http://schemas.openxmlformats.org/officeDocument/2006/docPropsVTypes">
  <Template>Normal</Template>
  <TotalTime>13</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2015-02-02T10:20:00Z</dcterms:created>
  <dcterms:modified xsi:type="dcterms:W3CDTF">2015-02-02T13:31:00Z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0x010100DE4505F2D2BC72498B3A28B38A1E8BA0</vt:lpwstr>
  </property>
</Properties>
</file>